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5714AE5" w:rsidR="00E66558" w:rsidRPr="00BF59C6" w:rsidRDefault="009D71E8">
      <w:pPr>
        <w:pStyle w:val="Heading1"/>
        <w:rPr>
          <w:sz w:val="48"/>
          <w:szCs w:val="48"/>
        </w:rPr>
      </w:pPr>
      <w:bookmarkStart w:id="0" w:name="_Toc400361362"/>
      <w:bookmarkStart w:id="1" w:name="_Toc443397153"/>
      <w:bookmarkStart w:id="2" w:name="_Toc357771638"/>
      <w:bookmarkStart w:id="3" w:name="_Toc346793416"/>
      <w:bookmarkStart w:id="4" w:name="_Toc328122777"/>
      <w:r w:rsidRPr="00BF59C6">
        <w:rPr>
          <w:sz w:val="48"/>
          <w:szCs w:val="4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87AD5" w:rsidRPr="00BF59C6">
        <w:rPr>
          <w:sz w:val="48"/>
          <w:szCs w:val="48"/>
        </w:rPr>
        <w:t xml:space="preserve"> – Aycliffe Community Primary School</w:t>
      </w:r>
    </w:p>
    <w:p w14:paraId="2A7D54B2" w14:textId="12F0A22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w:t>
      </w:r>
      <w:r w:rsidR="00F87AD5">
        <w:rPr>
          <w:b w:val="0"/>
          <w:bCs/>
          <w:color w:val="auto"/>
          <w:sz w:val="24"/>
          <w:szCs w:val="24"/>
        </w:rPr>
        <w:t xml:space="preserve">premium) </w:t>
      </w:r>
      <w:r>
        <w:rPr>
          <w:b w:val="0"/>
          <w:bCs/>
          <w:color w:val="auto"/>
          <w:sz w:val="24"/>
          <w:szCs w:val="24"/>
        </w:rPr>
        <w:t xml:space="preserve">funding to help improve the attainment of our disadvantaged pupils. </w:t>
      </w:r>
    </w:p>
    <w:p w14:paraId="2A7D54B3" w14:textId="6A053D54"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w:t>
      </w:r>
      <w:r w:rsidR="00F87AD5" w:rsidRPr="00F87AD5">
        <w:rPr>
          <w:rFonts w:cs="Arial"/>
          <w:b w:val="0"/>
          <w:bCs/>
          <w:color w:val="000000" w:themeColor="text1"/>
          <w:sz w:val="24"/>
          <w:szCs w:val="24"/>
        </w:rPr>
        <w:t>and outcomes for disadvantaged pupils last academic year</w:t>
      </w:r>
      <w:r w:rsidR="00F87AD5">
        <w:rPr>
          <w:rFonts w:cs="Arial"/>
          <w:b w:val="0"/>
          <w:bCs/>
          <w:color w:val="000000" w:themeColor="text1"/>
          <w:sz w:val="24"/>
          <w:szCs w:val="24"/>
        </w:rPr>
        <w:t>.</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A00F68B" w:rsidR="00E66558" w:rsidRDefault="00516945">
            <w:pPr>
              <w:pStyle w:val="TableRow"/>
            </w:pPr>
            <w:r>
              <w:t>Aycliffe Community P</w:t>
            </w:r>
            <w:r w:rsidR="00366765">
              <w:t>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566E62F" w:rsidR="00E66558" w:rsidRDefault="00BF59C6">
            <w:pPr>
              <w:pStyle w:val="TableRow"/>
            </w:pPr>
            <w:r>
              <w:t>89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7592EF6" w:rsidR="00E66558" w:rsidRDefault="00897C60">
            <w:pPr>
              <w:pStyle w:val="TableRow"/>
            </w:pPr>
            <w:r>
              <w:t>60</w:t>
            </w:r>
            <w:r w:rsidR="00AB39ED">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2F746CE"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D743A2A" w:rsidR="00E66558" w:rsidRDefault="00AB39ED">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EA98EB6" w:rsidR="00E66558" w:rsidRDefault="00F87AD5">
            <w:pPr>
              <w:pStyle w:val="TableRow"/>
            </w:pPr>
            <w:r>
              <w:t>December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59DBC7B" w:rsidR="00E66558" w:rsidRDefault="00B2490A">
            <w:pPr>
              <w:pStyle w:val="TableRow"/>
            </w:pPr>
            <w:r>
              <w:t>July 202</w:t>
            </w:r>
            <w:r w:rsidR="000A33D2">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048A9DC" w:rsidR="00E66558" w:rsidRDefault="00B2490A">
            <w:pPr>
              <w:pStyle w:val="TableRow"/>
            </w:pPr>
            <w:r>
              <w:t>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D5BB4D0" w:rsidR="00E66558" w:rsidRDefault="00AB39ED">
            <w:pPr>
              <w:pStyle w:val="TableRow"/>
            </w:pPr>
            <w:r>
              <w:t>Jonathan Price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CCA4068" w:rsidR="00E66558" w:rsidRDefault="000A33D2">
            <w:pPr>
              <w:pStyle w:val="TableRow"/>
            </w:pPr>
            <w:r>
              <w:t>Andrew Lamb</w:t>
            </w:r>
          </w:p>
        </w:tc>
      </w:tr>
    </w:tbl>
    <w:bookmarkEnd w:id="2"/>
    <w:bookmarkEnd w:id="3"/>
    <w:bookmarkEnd w:id="4"/>
    <w:p w14:paraId="2A7D54D3" w14:textId="77777777" w:rsidR="00E66558" w:rsidRPr="00825D3B" w:rsidRDefault="009D71E8">
      <w:pPr>
        <w:spacing w:before="480" w:line="240" w:lineRule="auto"/>
        <w:rPr>
          <w:b/>
          <w:color w:val="104F75"/>
          <w:sz w:val="32"/>
          <w:szCs w:val="32"/>
        </w:rPr>
      </w:pPr>
      <w:r w:rsidRPr="00825D3B">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825D3B"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825D3B" w:rsidRDefault="009D71E8">
            <w:pPr>
              <w:pStyle w:val="TableRow"/>
            </w:pPr>
            <w:r w:rsidRPr="00825D3B">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825D3B" w:rsidRDefault="009D71E8">
            <w:pPr>
              <w:pStyle w:val="TableRow"/>
            </w:pPr>
            <w:r w:rsidRPr="00825D3B">
              <w:rPr>
                <w:b/>
              </w:rPr>
              <w:t>Amount</w:t>
            </w:r>
          </w:p>
        </w:tc>
      </w:tr>
      <w:tr w:rsidR="00E66558" w:rsidRPr="00825D3B"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825D3B" w:rsidRDefault="009D71E8">
            <w:pPr>
              <w:pStyle w:val="TableRow"/>
            </w:pPr>
            <w:r w:rsidRPr="00825D3B">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4A8B814" w:rsidR="00E66558" w:rsidRPr="00825D3B" w:rsidRDefault="0076798C">
            <w:pPr>
              <w:pStyle w:val="TableRow"/>
            </w:pPr>
            <w:r>
              <w:t>£</w:t>
            </w:r>
            <w:r w:rsidR="000A33D2" w:rsidRPr="006455EA">
              <w:t>8</w:t>
            </w:r>
            <w:r w:rsidR="003038F4">
              <w:t>2181.25</w:t>
            </w:r>
          </w:p>
        </w:tc>
      </w:tr>
      <w:tr w:rsidR="00E66558" w:rsidRPr="00825D3B"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825D3B" w:rsidRDefault="009D71E8">
            <w:pPr>
              <w:pStyle w:val="TableRow"/>
            </w:pPr>
            <w:r w:rsidRPr="00825D3B">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29C4C24" w:rsidR="00E66558" w:rsidRPr="00825D3B" w:rsidRDefault="009D71E8">
            <w:pPr>
              <w:pStyle w:val="TableRow"/>
            </w:pPr>
            <w:r w:rsidRPr="00825D3B">
              <w:t>£</w:t>
            </w:r>
            <w:r w:rsidR="00135482" w:rsidRPr="00825D3B">
              <w:t>0</w:t>
            </w:r>
          </w:p>
        </w:tc>
      </w:tr>
      <w:tr w:rsidR="001C77FF" w:rsidRPr="00825D3B" w14:paraId="6772ABB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A1B92" w14:textId="137B68C7" w:rsidR="001C77FF" w:rsidRPr="001C77FF" w:rsidRDefault="001C77FF" w:rsidP="001C77FF">
            <w:pPr>
              <w:pStyle w:val="TableRow"/>
            </w:pPr>
            <w:r w:rsidRPr="001C77FF">
              <w:t>Catch up funding</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08B74" w14:textId="189C63F3" w:rsidR="001C77FF" w:rsidRPr="001C77FF" w:rsidRDefault="000A33D2" w:rsidP="001C77FF">
            <w:pPr>
              <w:pStyle w:val="TableRow"/>
            </w:pPr>
            <w:r>
              <w:t>£</w:t>
            </w:r>
            <w:r w:rsidR="00377CBB">
              <w:t>8</w:t>
            </w:r>
            <w:r w:rsidR="003038F4">
              <w:t>337.50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825D3B" w:rsidRDefault="009D71E8">
            <w:pPr>
              <w:pStyle w:val="TableRow"/>
              <w:rPr>
                <w:b/>
              </w:rPr>
            </w:pPr>
            <w:r w:rsidRPr="00825D3B">
              <w:rPr>
                <w:b/>
              </w:rPr>
              <w:t>Total budget for this academic year</w:t>
            </w:r>
          </w:p>
          <w:p w14:paraId="2A7D54E1" w14:textId="77777777" w:rsidR="00E66558" w:rsidRPr="00825D3B" w:rsidRDefault="009D71E8">
            <w:pPr>
              <w:pStyle w:val="TableRow"/>
            </w:pPr>
            <w:r w:rsidRPr="00825D3B">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89CEEDB" w:rsidR="00E66558" w:rsidRDefault="009D71E8">
            <w:pPr>
              <w:pStyle w:val="TableRow"/>
            </w:pPr>
            <w:r w:rsidRPr="00825D3B">
              <w:t>£</w:t>
            </w:r>
            <w:r w:rsidR="00F87AD5">
              <w:t>9</w:t>
            </w:r>
            <w:r w:rsidR="003038F4">
              <w:t>0518</w:t>
            </w:r>
            <w:r w:rsidR="00F87AD5">
              <w:t>.</w:t>
            </w:r>
            <w:r w:rsidR="003038F4">
              <w:t>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52FF" w14:textId="3BEC198E" w:rsidR="00EE528D" w:rsidRDefault="00AB39ED" w:rsidP="00B2490A">
            <w:pPr>
              <w:pStyle w:val="NoSpacing"/>
            </w:pPr>
            <w:r w:rsidRPr="00AB39ED">
              <w:t xml:space="preserve">The ultimate objective of our Pupil Premium Strategy Plan is </w:t>
            </w:r>
            <w:r>
              <w:t>to support</w:t>
            </w:r>
            <w:r w:rsidRPr="00AB39ED">
              <w:t xml:space="preserve"> our disadvantaged</w:t>
            </w:r>
            <w:r>
              <w:t xml:space="preserve"> </w:t>
            </w:r>
            <w:r w:rsidRPr="00AB39ED">
              <w:t>pupils</w:t>
            </w:r>
            <w:r w:rsidR="00B2490A">
              <w:t>, regardless of their starting points,</w:t>
            </w:r>
            <w:r w:rsidRPr="00AB39ED">
              <w:t xml:space="preserve"> </w:t>
            </w:r>
            <w:r w:rsidR="00B2490A">
              <w:t xml:space="preserve">in making at least expected progress, </w:t>
            </w:r>
            <w:r w:rsidR="00EE528D">
              <w:t>so that they</w:t>
            </w:r>
            <w:r w:rsidRPr="00AB39ED">
              <w:t xml:space="preserve"> attain at or above the expected level in the Key Stage 2 SATs</w:t>
            </w:r>
            <w:r w:rsidR="00EE528D">
              <w:t>,</w:t>
            </w:r>
            <w:r w:rsidRPr="00AB39ED">
              <w:t xml:space="preserve"> in order</w:t>
            </w:r>
            <w:r w:rsidR="00EE528D">
              <w:t xml:space="preserve"> </w:t>
            </w:r>
            <w:r w:rsidRPr="00AB39ED">
              <w:t>to give them a firm foundation as they progress into their secondary education and</w:t>
            </w:r>
            <w:r w:rsidR="00EE528D">
              <w:t xml:space="preserve"> </w:t>
            </w:r>
            <w:r w:rsidRPr="00AB39ED">
              <w:t xml:space="preserve">beyond. </w:t>
            </w:r>
          </w:p>
          <w:p w14:paraId="0E1232AB" w14:textId="77777777" w:rsidR="00CD068A" w:rsidRDefault="00EE528D" w:rsidP="00AB39ED">
            <w:pPr>
              <w:pStyle w:val="NoSpacing"/>
            </w:pPr>
            <w:r>
              <w:t>Our</w:t>
            </w:r>
            <w:r w:rsidRPr="00EE528D">
              <w:t xml:space="preserve"> curriculum is designed to build on the experiences and backgrounds of all pupils, with the aim of giving them the skills, knowledge and values, whatever their starting points, that can be used in life, and to ensure their readiness for the next stage in their education.</w:t>
            </w:r>
            <w:r>
              <w:t xml:space="preserve"> </w:t>
            </w:r>
          </w:p>
          <w:p w14:paraId="73DE58D0" w14:textId="19F1B66B" w:rsidR="00EE528D" w:rsidRDefault="00EE528D" w:rsidP="00AB39ED">
            <w:pPr>
              <w:pStyle w:val="NoSpacing"/>
            </w:pPr>
            <w:r w:rsidRPr="00EE528D">
              <w:t xml:space="preserve">Aycliffe Community Primary School is </w:t>
            </w:r>
            <w:r>
              <w:t xml:space="preserve">a Rights Respecting School and </w:t>
            </w:r>
            <w:r w:rsidRPr="00EE528D">
              <w:t>an inclusive learning community. Classrooms embrace inclusive practices which include all learners in the whole class teaching.</w:t>
            </w:r>
            <w:r>
              <w:t xml:space="preserve"> </w:t>
            </w:r>
            <w:r w:rsidR="00CD068A">
              <w:t>Together with a focus on high attainment and an enriched curriculum, w</w:t>
            </w:r>
            <w:r>
              <w:t>e</w:t>
            </w:r>
            <w:r w:rsidR="00CD068A">
              <w:t xml:space="preserve"> also</w:t>
            </w:r>
            <w:r>
              <w:t xml:space="preserve"> place the highest importance on children’s well-being throughout their time with us.</w:t>
            </w:r>
          </w:p>
          <w:p w14:paraId="68EFF671" w14:textId="5C12DAF2" w:rsidR="00CD068A" w:rsidRDefault="00CD068A" w:rsidP="00AB39ED">
            <w:pPr>
              <w:pStyle w:val="NoSpacing"/>
            </w:pPr>
            <w:r w:rsidRPr="00CD068A">
              <w:t>Our school is committed to increasing the number of pupils working at age related expectations through high quality teaching and ensuring the school focuses on development that makes a difference to learning and attainment. We want our children to be confident, to have a voice and to be able to participate and engage positively within our society as adults.</w:t>
            </w:r>
          </w:p>
          <w:p w14:paraId="4C50E1D0" w14:textId="77777777" w:rsidR="00CD068A" w:rsidRPr="00AB39ED" w:rsidRDefault="00CD068A" w:rsidP="00CD068A">
            <w:pPr>
              <w:pStyle w:val="NoSpacing"/>
            </w:pPr>
            <w:r w:rsidRPr="00AB39ED">
              <w:t>Our current Pupil Premium Strategy Plan works towards achieving these objectives</w:t>
            </w:r>
          </w:p>
          <w:p w14:paraId="070543F3" w14:textId="77777777" w:rsidR="00836C57" w:rsidRDefault="00CD068A" w:rsidP="00AB39ED">
            <w:pPr>
              <w:pStyle w:val="NoSpacing"/>
            </w:pPr>
            <w:r w:rsidRPr="00AB39ED">
              <w:t>through robust teacher standards</w:t>
            </w:r>
            <w:r>
              <w:t xml:space="preserve">. </w:t>
            </w:r>
            <w:r w:rsidRPr="00CD068A">
              <w:t>Leadership maintains a continual focus on refining approaches to quality classroom teaching to achieve high pupil outcomes through setting expectations, monitoring perform</w:t>
            </w:r>
            <w:r>
              <w:t>ance</w:t>
            </w:r>
            <w:r w:rsidRPr="00CD068A">
              <w:t xml:space="preserve"> and tailoring teaching and support to maximise the progress and attainment of all pupils. </w:t>
            </w:r>
          </w:p>
          <w:p w14:paraId="0FD88EBD" w14:textId="192A9591" w:rsidR="00AB39ED" w:rsidRDefault="00CD068A" w:rsidP="00B2490A">
            <w:pPr>
              <w:pStyle w:val="NoSpacing"/>
            </w:pPr>
            <w:r w:rsidRPr="00CD068A">
              <w:t xml:space="preserve">Leadership is proactive in learning about and evaluating high achieving practices. Staff are provided with quality professional development and debate the way they teach through </w:t>
            </w:r>
            <w:r w:rsidR="00836C57">
              <w:t>teacher</w:t>
            </w:r>
            <w:r w:rsidRPr="00CD068A">
              <w:t xml:space="preserve"> meetings, our Study Week and our partnerships with other schools. Staff are encouraged to reflect on their own effectiveness an</w:t>
            </w:r>
            <w:r w:rsidR="00836C57">
              <w:t>d</w:t>
            </w:r>
            <w:r w:rsidRPr="00CD068A">
              <w:t xml:space="preserve"> make adjustments to their teaching based on pupils’ outcomes</w:t>
            </w:r>
            <w:r>
              <w:t xml:space="preserve"> and assessment</w:t>
            </w:r>
            <w:r w:rsidRPr="00CD068A">
              <w:t>, developmental feedback and pupil voice.</w:t>
            </w:r>
          </w:p>
          <w:p w14:paraId="1F69C48C" w14:textId="77777777" w:rsidR="00B2490A" w:rsidRDefault="00B2490A" w:rsidP="00B2490A">
            <w:pPr>
              <w:pStyle w:val="NoSpacing"/>
            </w:pPr>
            <w:r>
              <w:t>Our school benefits from being in a partnership agreement with The Samphire Learning Hub, a group of schools who have chosen to work together with the principal aim of working collaboratively for the greater good of the children in our shared community.</w:t>
            </w:r>
          </w:p>
          <w:p w14:paraId="35B6C3A7" w14:textId="77777777" w:rsidR="00B2490A" w:rsidRDefault="00B2490A" w:rsidP="00B2490A">
            <w:pPr>
              <w:pStyle w:val="NoSpacing"/>
            </w:pPr>
            <w:r>
              <w:t>Our strategy is also integral to wider school plans for education recovery, notably in its</w:t>
            </w:r>
          </w:p>
          <w:p w14:paraId="3F7CA3F3" w14:textId="16AECF15" w:rsidR="00B2490A" w:rsidRDefault="00B2490A" w:rsidP="00B2490A">
            <w:pPr>
              <w:pStyle w:val="NoSpacing"/>
            </w:pPr>
            <w:r>
              <w:t>targeted support</w:t>
            </w:r>
            <w:r w:rsidR="000A33D2">
              <w:t xml:space="preserve"> through the Government’s Recovery Premium</w:t>
            </w:r>
            <w:r>
              <w:t xml:space="preserve"> for</w:t>
            </w:r>
          </w:p>
          <w:p w14:paraId="2A7D54E9" w14:textId="2BAA89A7" w:rsidR="00B2490A" w:rsidRPr="00AB39ED" w:rsidRDefault="00B2490A" w:rsidP="00B2490A">
            <w:pPr>
              <w:pStyle w:val="NoSpacing"/>
            </w:pPr>
            <w:r>
              <w:t>pupils whose education has been worst affected, including non-disadvantaged pupils.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8"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200F227" w:rsidR="00E66558" w:rsidRDefault="00A4039D">
            <w:pPr>
              <w:pStyle w:val="TableRow"/>
              <w:rPr>
                <w:sz w:val="22"/>
                <w:szCs w:val="22"/>
              </w:rPr>
            </w:pPr>
            <w:r>
              <w:rPr>
                <w:sz w:val="22"/>
                <w:szCs w:val="22"/>
              </w:rPr>
              <w:lastRenderedPageBreak/>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1B263CD" w:rsidR="00E66558" w:rsidRPr="00F579B9" w:rsidRDefault="00011D68" w:rsidP="00984A22">
            <w:pPr>
              <w:pStyle w:val="TableRowCentered"/>
              <w:ind w:left="0"/>
              <w:jc w:val="left"/>
              <w:rPr>
                <w:szCs w:val="24"/>
              </w:rPr>
            </w:pPr>
            <w:r w:rsidRPr="00011D68">
              <w:rPr>
                <w:szCs w:val="24"/>
              </w:rPr>
              <w:t>Specific Learning Difficulties impacting on reading, spelling and mathematics</w:t>
            </w:r>
            <w:r w:rsidR="00A4039D">
              <w:rPr>
                <w:szCs w:val="24"/>
              </w:rPr>
              <w:t>.</w:t>
            </w:r>
          </w:p>
        </w:tc>
      </w:tr>
      <w:tr w:rsidR="00641D7F" w14:paraId="3BE4AB7D"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CB50" w14:textId="4C73F67A" w:rsidR="00641D7F" w:rsidRDefault="00A4039D" w:rsidP="0025578B">
            <w:pPr>
              <w:pStyle w:val="TableRow"/>
              <w:ind w:left="0"/>
              <w:rPr>
                <w:sz w:val="22"/>
                <w:szCs w:val="22"/>
              </w:rPr>
            </w:pPr>
            <w:r>
              <w:rPr>
                <w:sz w:val="22"/>
                <w:szCs w:val="22"/>
              </w:rPr>
              <w:t xml:space="preserve"> 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F893" w14:textId="77777777" w:rsidR="00641D7F" w:rsidRDefault="00A04E36" w:rsidP="00984A22">
            <w:pPr>
              <w:pStyle w:val="TableRowCentered"/>
              <w:ind w:left="0"/>
              <w:jc w:val="left"/>
              <w:rPr>
                <w:szCs w:val="24"/>
              </w:rPr>
            </w:pPr>
            <w:r>
              <w:rPr>
                <w:szCs w:val="24"/>
              </w:rPr>
              <w:t>Pupils with identified SEND</w:t>
            </w:r>
            <w:r w:rsidR="00531AC6" w:rsidRPr="00531AC6">
              <w:rPr>
                <w:szCs w:val="24"/>
              </w:rPr>
              <w:t xml:space="preserve"> which impacts upon their ability to attain at the expected level and/or make expected progress</w:t>
            </w:r>
            <w:r w:rsidR="005B7852">
              <w:rPr>
                <w:szCs w:val="24"/>
              </w:rPr>
              <w:t>.</w:t>
            </w:r>
          </w:p>
          <w:p w14:paraId="26238651" w14:textId="3A06D084" w:rsidR="009A24EA" w:rsidRPr="00F579B9" w:rsidRDefault="005B7852" w:rsidP="009A24EA">
            <w:pPr>
              <w:pStyle w:val="TableRowCentered"/>
              <w:ind w:left="0"/>
              <w:jc w:val="left"/>
              <w:rPr>
                <w:szCs w:val="24"/>
              </w:rPr>
            </w:pPr>
            <w:r w:rsidRPr="005B7852">
              <w:rPr>
                <w:szCs w:val="24"/>
              </w:rPr>
              <w:t xml:space="preserve">School has a higher percentage of </w:t>
            </w:r>
            <w:r w:rsidR="00503344">
              <w:rPr>
                <w:szCs w:val="24"/>
              </w:rPr>
              <w:t>pupil premium (</w:t>
            </w:r>
            <w:r w:rsidRPr="005B7852">
              <w:rPr>
                <w:szCs w:val="24"/>
              </w:rPr>
              <w:t>PP</w:t>
            </w:r>
            <w:r w:rsidR="00503344">
              <w:rPr>
                <w:szCs w:val="24"/>
              </w:rPr>
              <w:t>)</w:t>
            </w:r>
            <w:r w:rsidRPr="005B7852">
              <w:rPr>
                <w:szCs w:val="24"/>
              </w:rPr>
              <w:t xml:space="preserve"> eligible childre</w:t>
            </w:r>
            <w:r w:rsidR="00735D19">
              <w:rPr>
                <w:szCs w:val="24"/>
              </w:rPr>
              <w:t>n with multiple vulnerabilities. 47</w:t>
            </w:r>
            <w:r w:rsidRPr="005B7852">
              <w:rPr>
                <w:szCs w:val="24"/>
              </w:rPr>
              <w:t xml:space="preserve">% of </w:t>
            </w:r>
            <w:r w:rsidR="009A24EA">
              <w:rPr>
                <w:szCs w:val="24"/>
              </w:rPr>
              <w:t>SEND pupils are PP-</w:t>
            </w:r>
            <w:r w:rsidR="00735D19">
              <w:rPr>
                <w:szCs w:val="24"/>
              </w:rPr>
              <w:t>% SEND pupils on roll is 20%.</w:t>
            </w:r>
            <w:r w:rsidRPr="005B7852">
              <w:rPr>
                <w:szCs w:val="24"/>
              </w:rPr>
              <w:t xml:space="preserve"> Of the PP eligible children with SEND, 56% have an EHCP.  The identified special educational needs of our PP eligible children relate to SEMH, speech &amp; language, social communication, listening &amp; attention, cognition &amp; learning, dysl</w:t>
            </w:r>
            <w:r w:rsidR="00735D19">
              <w:rPr>
                <w:szCs w:val="24"/>
              </w:rPr>
              <w:t>exia and autism.  A further 60</w:t>
            </w:r>
            <w:r w:rsidRPr="005B7852">
              <w:rPr>
                <w:szCs w:val="24"/>
              </w:rPr>
              <w:t xml:space="preserve">% of our </w:t>
            </w:r>
            <w:r w:rsidR="00735D19">
              <w:rPr>
                <w:szCs w:val="24"/>
              </w:rPr>
              <w:t xml:space="preserve">SEND pupils monitoring list are </w:t>
            </w:r>
            <w:r w:rsidRPr="005B7852">
              <w:rPr>
                <w:szCs w:val="24"/>
              </w:rPr>
              <w:t>PP eligible c</w:t>
            </w:r>
            <w:r w:rsidR="00735D19">
              <w:rPr>
                <w:szCs w:val="24"/>
              </w:rPr>
              <w:t>hildren</w:t>
            </w:r>
            <w:r w:rsidRPr="005B7852">
              <w:rPr>
                <w:szCs w:val="24"/>
              </w:rPr>
              <w:t>.</w:t>
            </w:r>
            <w:r w:rsidR="009A24EA">
              <w:rPr>
                <w:szCs w:val="24"/>
              </w:rPr>
              <w:t xml:space="preserve"> </w:t>
            </w:r>
            <w:r w:rsidR="009A24EA" w:rsidRPr="009A24EA">
              <w:rPr>
                <w:szCs w:val="24"/>
              </w:rPr>
              <w:t>The contextual data of the school demonstrates that there is a</w:t>
            </w:r>
            <w:r w:rsidR="009A24EA">
              <w:rPr>
                <w:szCs w:val="24"/>
              </w:rPr>
              <w:t xml:space="preserve"> greater proportion of disadvan</w:t>
            </w:r>
            <w:r w:rsidR="009A24EA" w:rsidRPr="009A24EA">
              <w:rPr>
                <w:szCs w:val="24"/>
              </w:rPr>
              <w:t>taged pupils with identified SEND which impacts their ability to attain at the expected level</w:t>
            </w:r>
            <w:r w:rsidR="009A24EA">
              <w:rPr>
                <w:szCs w:val="24"/>
              </w:rPr>
              <w:t xml:space="preserve"> </w:t>
            </w:r>
            <w:r w:rsidR="009A24EA" w:rsidRPr="009A24EA">
              <w:rPr>
                <w:szCs w:val="24"/>
              </w:rPr>
              <w:t>and/or make expected progress</w:t>
            </w:r>
          </w:p>
        </w:tc>
      </w:tr>
      <w:tr w:rsidR="005B7852" w14:paraId="2C3F8AA3"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8BA9" w14:textId="6A054236" w:rsidR="005B7852" w:rsidRDefault="00D363FF" w:rsidP="0025578B">
            <w:pPr>
              <w:pStyle w:val="TableRow"/>
              <w:ind w:left="0"/>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89A2E" w14:textId="327A2B46" w:rsidR="005B7852" w:rsidRPr="00F579B9" w:rsidRDefault="005B7852" w:rsidP="00B6575E">
            <w:pPr>
              <w:pStyle w:val="TableRowCentered"/>
              <w:ind w:left="0"/>
              <w:jc w:val="left"/>
              <w:rPr>
                <w:szCs w:val="24"/>
              </w:rPr>
            </w:pPr>
            <w:r w:rsidRPr="00531AC6">
              <w:rPr>
                <w:szCs w:val="24"/>
              </w:rPr>
              <w:t>Lack of understanding and fluency in the basic skills</w:t>
            </w:r>
            <w:r w:rsidR="009A24EA">
              <w:rPr>
                <w:szCs w:val="24"/>
              </w:rPr>
              <w:t>.</w:t>
            </w:r>
          </w:p>
        </w:tc>
      </w:tr>
      <w:tr w:rsidR="005B7852" w14:paraId="4CAFB4E1"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4FC2" w14:textId="278A9FDE" w:rsidR="005B7852" w:rsidRDefault="00D363FF" w:rsidP="0025578B">
            <w:pPr>
              <w:pStyle w:val="TableRow"/>
              <w:ind w:left="0"/>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C19" w14:textId="7EBFDE5C" w:rsidR="005B7852" w:rsidRPr="00F579B9" w:rsidRDefault="00A4039D" w:rsidP="00984A22">
            <w:pPr>
              <w:pStyle w:val="TableRowCentered"/>
              <w:ind w:left="0"/>
              <w:jc w:val="left"/>
              <w:rPr>
                <w:szCs w:val="24"/>
              </w:rPr>
            </w:pPr>
            <w:r>
              <w:rPr>
                <w:szCs w:val="24"/>
              </w:rPr>
              <w:t>Many</w:t>
            </w:r>
            <w:r w:rsidRPr="00A4039D">
              <w:rPr>
                <w:szCs w:val="24"/>
              </w:rPr>
              <w:t xml:space="preserve"> of our disadvantaged children have limited access to rich vocabulary and language through talk, books and depth and breadth of experiences.  Many of our disadvantaged children also use the local dialect which does not use all the grammatical structures of Standard English.</w:t>
            </w:r>
          </w:p>
        </w:tc>
      </w:tr>
      <w:tr w:rsidR="005B7852" w14:paraId="1A929E90"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68F66" w14:textId="0C23D13B" w:rsidR="005B7852" w:rsidRDefault="00D363FF" w:rsidP="0025578B">
            <w:pPr>
              <w:pStyle w:val="TableRow"/>
              <w:ind w:left="0"/>
              <w:rPr>
                <w:sz w:val="22"/>
                <w:szCs w:val="22"/>
              </w:rPr>
            </w:pPr>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818F8" w14:textId="21C26F7A" w:rsidR="005B7852" w:rsidRPr="00F579B9" w:rsidRDefault="005B7852" w:rsidP="00984A22">
            <w:pPr>
              <w:pStyle w:val="TableRowCentered"/>
              <w:ind w:left="0"/>
              <w:jc w:val="left"/>
              <w:rPr>
                <w:szCs w:val="24"/>
              </w:rPr>
            </w:pPr>
            <w:r>
              <w:rPr>
                <w:szCs w:val="24"/>
              </w:rPr>
              <w:t>Memory difficulties</w:t>
            </w:r>
            <w:r w:rsidR="00A4039D">
              <w:rPr>
                <w:szCs w:val="24"/>
              </w:rPr>
              <w:t>.</w:t>
            </w:r>
          </w:p>
        </w:tc>
      </w:tr>
      <w:tr w:rsidR="005B7852" w14:paraId="481301F1"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CFCA" w14:textId="551E8625" w:rsidR="005B7852" w:rsidRDefault="00D363FF" w:rsidP="0025578B">
            <w:pPr>
              <w:pStyle w:val="TableRow"/>
              <w:ind w:left="0"/>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1D2D" w14:textId="3B3B5F22" w:rsidR="005B7852" w:rsidRPr="00F579B9" w:rsidRDefault="005B7852" w:rsidP="00984A22">
            <w:pPr>
              <w:pStyle w:val="TableRowCentered"/>
              <w:ind w:left="0"/>
              <w:jc w:val="left"/>
              <w:rPr>
                <w:szCs w:val="24"/>
              </w:rPr>
            </w:pPr>
            <w:r>
              <w:rPr>
                <w:szCs w:val="24"/>
              </w:rPr>
              <w:t>Low acquisition of language</w:t>
            </w:r>
            <w:r w:rsidR="00A4039D">
              <w:rPr>
                <w:szCs w:val="24"/>
              </w:rPr>
              <w:t>.</w:t>
            </w:r>
          </w:p>
        </w:tc>
      </w:tr>
      <w:tr w:rsidR="005B7852" w14:paraId="737DF29A"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BCFB" w14:textId="0F0D1EBF" w:rsidR="005B7852" w:rsidRDefault="00D363FF" w:rsidP="0025578B">
            <w:pPr>
              <w:pStyle w:val="TableRow"/>
              <w:ind w:left="0"/>
              <w:rPr>
                <w:sz w:val="22"/>
                <w:szCs w:val="22"/>
              </w:rPr>
            </w:pPr>
            <w:r>
              <w:rPr>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E604" w14:textId="0C8C22BC" w:rsidR="005B7852" w:rsidRPr="00F579B9" w:rsidRDefault="005B7852" w:rsidP="00984A22">
            <w:pPr>
              <w:pStyle w:val="TableRowCentered"/>
              <w:ind w:left="0"/>
              <w:jc w:val="left"/>
              <w:rPr>
                <w:szCs w:val="24"/>
              </w:rPr>
            </w:pPr>
            <w:r w:rsidRPr="00531AC6">
              <w:rPr>
                <w:szCs w:val="24"/>
              </w:rPr>
              <w:t>Not practising reading outside school</w:t>
            </w:r>
            <w:r>
              <w:rPr>
                <w:szCs w:val="24"/>
              </w:rPr>
              <w:t xml:space="preserve">. </w:t>
            </w:r>
            <w:r w:rsidRPr="00A04E36">
              <w:rPr>
                <w:szCs w:val="24"/>
              </w:rPr>
              <w:t>Education and learning is not always a priority at home, impacting on motivations a</w:t>
            </w:r>
            <w:r>
              <w:rPr>
                <w:szCs w:val="24"/>
              </w:rPr>
              <w:t>nd/or aspirations for low and higher attaining disadvantaged children. Reading for some of our pupils is a barrier to accessing the curriculum.</w:t>
            </w:r>
          </w:p>
        </w:tc>
      </w:tr>
      <w:tr w:rsidR="005B7852" w14:paraId="563DA22E"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211" w14:textId="7040DF6A" w:rsidR="005B7852" w:rsidRDefault="00D363FF" w:rsidP="0025578B">
            <w:pPr>
              <w:pStyle w:val="TableRow"/>
              <w:ind w:left="0"/>
              <w:rPr>
                <w:sz w:val="22"/>
                <w:szCs w:val="22"/>
              </w:rPr>
            </w:pPr>
            <w:r>
              <w:rPr>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103F" w14:textId="23689010" w:rsidR="009A24EA" w:rsidRDefault="005B7852" w:rsidP="009A24EA">
            <w:pPr>
              <w:pStyle w:val="NoSpacing"/>
              <w:jc w:val="both"/>
            </w:pPr>
            <w:r w:rsidRPr="00F408C6">
              <w:t>Social or emotional difficulties</w:t>
            </w:r>
            <w:r w:rsidR="00735D19">
              <w:t xml:space="preserve">- </w:t>
            </w:r>
            <w:r w:rsidR="009A24EA">
              <w:t>The contextual data of the school, along with assessments, observations and discussions with pupils and families, have identified a significant number of children within the school who ex-</w:t>
            </w:r>
          </w:p>
          <w:p w14:paraId="3D007963" w14:textId="68E7A66A" w:rsidR="005B7852" w:rsidRPr="00F579B9" w:rsidRDefault="009A24EA" w:rsidP="009A24EA">
            <w:pPr>
              <w:pStyle w:val="NoSpacing"/>
              <w:jc w:val="both"/>
            </w:pPr>
            <w:proofErr w:type="spellStart"/>
            <w:r>
              <w:t>perience</w:t>
            </w:r>
            <w:proofErr w:type="spellEnd"/>
            <w:r>
              <w:t xml:space="preserve"> high levels of pastoral challenge. </w:t>
            </w:r>
            <w:r w:rsidR="00735D19">
              <w:t>More than 28</w:t>
            </w:r>
            <w:r w:rsidR="005B7852" w:rsidRPr="005B7852">
              <w:t>% of our PP eligible children are identified as having some kind of SEMH need</w:t>
            </w:r>
            <w:r w:rsidR="00E1345B">
              <w:t xml:space="preserve">, </w:t>
            </w:r>
            <w:r w:rsidR="00E1345B" w:rsidRPr="00E1345B">
              <w:t>such as anxiety, depres</w:t>
            </w:r>
            <w:r>
              <w:t>sion, low self-esteem, re</w:t>
            </w:r>
            <w:r w:rsidR="00E1345B" w:rsidRPr="00E1345B">
              <w:t>actions t</w:t>
            </w:r>
            <w:r>
              <w:t>o adverse childhood experiences and socio-economic challenges. The barriers are significant for these children in terms of accessing teaching and learning and there is a requirement for additional support in preventative interventions, nurture and wellbeing and social and emotional needs. The challenges which are present for these children particularly affect them, including in respect of their attainment.</w:t>
            </w:r>
          </w:p>
        </w:tc>
      </w:tr>
      <w:tr w:rsidR="00A4039D" w14:paraId="7D3A3EF9"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2C3C" w14:textId="03C7EAE2" w:rsidR="00A4039D" w:rsidRDefault="00D363FF" w:rsidP="0025578B">
            <w:pPr>
              <w:pStyle w:val="TableRow"/>
              <w:ind w:left="0"/>
              <w:rPr>
                <w:sz w:val="22"/>
                <w:szCs w:val="22"/>
              </w:rPr>
            </w:pPr>
            <w:r>
              <w:rPr>
                <w:sz w:val="22"/>
                <w:szCs w:val="22"/>
              </w:rPr>
              <w:t>9</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4C51A" w14:textId="3CCA2A5D" w:rsidR="00A4039D" w:rsidRPr="00F408C6" w:rsidRDefault="00A4039D" w:rsidP="00735D19">
            <w:pPr>
              <w:pStyle w:val="NoSpacing"/>
              <w:jc w:val="both"/>
            </w:pPr>
            <w:r w:rsidRPr="00A4039D">
              <w:t>Ongoing assessments of resilience and wellbeing</w:t>
            </w:r>
            <w:r w:rsidR="00503344">
              <w:t xml:space="preserve"> of all pupils</w:t>
            </w:r>
            <w:r w:rsidR="00735D19">
              <w:t xml:space="preserve"> </w:t>
            </w:r>
            <w:r w:rsidR="00194E18">
              <w:t xml:space="preserve">(including use of Boxall Profile tools) </w:t>
            </w:r>
            <w:r w:rsidRPr="00A4039D">
              <w:t>have identified a lack of resilience, aspiration and other personal qualities that promote a positive attitude towards, and engagement with, education, which inevitably impacts on learning. When faced with challenging tasks many pupils do not exhibit the resilience needed for extended independent practise.</w:t>
            </w:r>
          </w:p>
        </w:tc>
      </w:tr>
      <w:tr w:rsidR="005B7852" w14:paraId="02CD917C"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83CD" w14:textId="508E55AF" w:rsidR="005B7852" w:rsidRDefault="00A4039D" w:rsidP="0025578B">
            <w:pPr>
              <w:pStyle w:val="TableRow"/>
              <w:ind w:left="0"/>
              <w:rPr>
                <w:sz w:val="22"/>
                <w:szCs w:val="22"/>
              </w:rPr>
            </w:pPr>
            <w:r>
              <w:rPr>
                <w:sz w:val="22"/>
                <w:szCs w:val="22"/>
              </w:rPr>
              <w:t>10</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91814" w14:textId="6FBD5D96" w:rsidR="005B7852" w:rsidRPr="00531AC6" w:rsidRDefault="005B7852" w:rsidP="005B7852">
            <w:pPr>
              <w:pStyle w:val="TableRowCentered"/>
              <w:ind w:left="0"/>
              <w:jc w:val="left"/>
              <w:rPr>
                <w:szCs w:val="24"/>
              </w:rPr>
            </w:pPr>
            <w:r w:rsidRPr="00503D48">
              <w:rPr>
                <w:szCs w:val="24"/>
              </w:rPr>
              <w:t>Pupils who require their progress to be accelerated to reach expected levels of attainment and progress</w:t>
            </w:r>
            <w:r w:rsidR="00A4039D">
              <w:rPr>
                <w:szCs w:val="24"/>
              </w:rPr>
              <w:t>.</w:t>
            </w:r>
          </w:p>
        </w:tc>
      </w:tr>
      <w:tr w:rsidR="00531AC6" w14:paraId="10056A0B"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D124" w14:textId="31FCF631" w:rsidR="00531AC6" w:rsidRDefault="00A4039D" w:rsidP="0025578B">
            <w:pPr>
              <w:pStyle w:val="TableRow"/>
              <w:ind w:left="0"/>
              <w:rPr>
                <w:sz w:val="22"/>
                <w:szCs w:val="22"/>
              </w:rPr>
            </w:pPr>
            <w:r>
              <w:rPr>
                <w:sz w:val="22"/>
                <w:szCs w:val="22"/>
              </w:rPr>
              <w:lastRenderedPageBreak/>
              <w:t>11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0398" w14:textId="45E8B19C" w:rsidR="007B5D11" w:rsidRDefault="00503344" w:rsidP="007B5D11">
            <w:pPr>
              <w:pStyle w:val="NoSpacing"/>
            </w:pPr>
            <w:r>
              <w:t>Many of our PP</w:t>
            </w:r>
            <w:r w:rsidR="00B307DD" w:rsidRPr="00B307DD">
              <w:t xml:space="preserve"> pupils do not</w:t>
            </w:r>
            <w:r w:rsidR="00B307DD">
              <w:t xml:space="preserve"> have access to cultural experiences or enrichment activity</w:t>
            </w:r>
            <w:r w:rsidR="00A4039D">
              <w:t>.</w:t>
            </w:r>
            <w:r w:rsidR="007B5D11">
              <w:t xml:space="preserve"> Through ensuring that we deliver a broad and balanced curriculum which enables our pupils to develop cultural capital and enriches their learning beyond the classroom, we recognise the</w:t>
            </w:r>
          </w:p>
          <w:p w14:paraId="7D004FE1" w14:textId="2EF31701" w:rsidR="00531AC6" w:rsidRPr="00531AC6" w:rsidRDefault="007B5D11" w:rsidP="007B5D11">
            <w:pPr>
              <w:pStyle w:val="NoSpacing"/>
            </w:pPr>
            <w:r>
              <w:t>importance of being able to provide children with wider opportunities. We recognise that for many of our school population, these opportunities are not always easy to access due to socio- economic challenges</w:t>
            </w:r>
          </w:p>
        </w:tc>
      </w:tr>
      <w:tr w:rsidR="00F435FE" w14:paraId="418876A9" w14:textId="77777777" w:rsidTr="005B7852">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9376" w14:textId="2B3D1068" w:rsidR="00F435FE" w:rsidRDefault="00F435FE" w:rsidP="0025578B">
            <w:pPr>
              <w:pStyle w:val="TableRow"/>
              <w:ind w:left="0"/>
              <w:rPr>
                <w:sz w:val="22"/>
                <w:szCs w:val="22"/>
              </w:rPr>
            </w:pPr>
            <w:r>
              <w:rPr>
                <w:sz w:val="22"/>
                <w:szCs w:val="22"/>
              </w:rPr>
              <w:t>12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8611" w14:textId="0C801F12" w:rsidR="00502D22" w:rsidRDefault="00502D22" w:rsidP="00B307DD">
            <w:pPr>
              <w:pStyle w:val="NoSpacing"/>
            </w:pPr>
            <w:r w:rsidRPr="00D541CE">
              <w:t>Average attendance for PP eligible children in 2021-2022 was slightly below that of all children. In addition, the average attendance of pupil premium pupils with an EHCP was 90.24%</w:t>
            </w:r>
          </w:p>
          <w:p w14:paraId="6869E524" w14:textId="666378CC" w:rsidR="00F435FE" w:rsidRPr="00B307DD" w:rsidRDefault="00F435FE" w:rsidP="00B307DD">
            <w:pPr>
              <w:pStyle w:val="NoSpacing"/>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784"/>
        <w:gridCol w:w="4702"/>
      </w:tblGrid>
      <w:tr w:rsidR="00E66558" w14:paraId="2A7D5503" w14:textId="77777777" w:rsidTr="004A1378">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4A1378">
        <w:trPr>
          <w:trHeight w:val="887"/>
        </w:trPr>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CBB5D5D" w:rsidR="00E66558" w:rsidRPr="00155C1A" w:rsidRDefault="00155C1A" w:rsidP="00155C1A">
            <w:pPr>
              <w:pStyle w:val="NoSpacing"/>
              <w:rPr>
                <w:sz w:val="22"/>
                <w:szCs w:val="22"/>
              </w:rPr>
            </w:pPr>
            <w:r w:rsidRPr="00155C1A">
              <w:rPr>
                <w:sz w:val="22"/>
                <w:szCs w:val="22"/>
              </w:rPr>
              <w:t>To accelerate t</w:t>
            </w:r>
            <w:r>
              <w:rPr>
                <w:sz w:val="22"/>
                <w:szCs w:val="22"/>
              </w:rPr>
              <w:t>he progress of PP eligible chil</w:t>
            </w:r>
            <w:r w:rsidRPr="00155C1A">
              <w:rPr>
                <w:sz w:val="22"/>
                <w:szCs w:val="22"/>
              </w:rPr>
              <w:t>dren in reading, writing and maths to be at least in line with that of their peers with similar academic starting points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943D" w14:textId="598B4586" w:rsidR="00155C1A" w:rsidRPr="00155C1A" w:rsidRDefault="00155C1A" w:rsidP="00155C1A">
            <w:pPr>
              <w:pStyle w:val="NoSpacing"/>
              <w:rPr>
                <w:sz w:val="22"/>
                <w:szCs w:val="22"/>
              </w:rPr>
            </w:pPr>
            <w:r w:rsidRPr="00155C1A">
              <w:rPr>
                <w:sz w:val="22"/>
                <w:szCs w:val="22"/>
              </w:rPr>
              <w:t xml:space="preserve">In school data shows increased percentage of </w:t>
            </w:r>
            <w:r>
              <w:rPr>
                <w:sz w:val="22"/>
                <w:szCs w:val="22"/>
              </w:rPr>
              <w:t xml:space="preserve">disadvantaged children making at least expected or better </w:t>
            </w:r>
            <w:r w:rsidRPr="00155C1A">
              <w:rPr>
                <w:sz w:val="22"/>
                <w:szCs w:val="22"/>
              </w:rPr>
              <w:t>progress</w:t>
            </w:r>
            <w:r w:rsidR="00911F0B">
              <w:rPr>
                <w:sz w:val="22"/>
                <w:szCs w:val="22"/>
              </w:rPr>
              <w:t>.</w:t>
            </w:r>
          </w:p>
          <w:p w14:paraId="4478E622" w14:textId="0029D113" w:rsidR="00155C1A" w:rsidRPr="00155C1A" w:rsidRDefault="00155C1A" w:rsidP="00155C1A">
            <w:pPr>
              <w:pStyle w:val="NoSpacing"/>
              <w:rPr>
                <w:sz w:val="22"/>
                <w:szCs w:val="22"/>
              </w:rPr>
            </w:pPr>
            <w:r w:rsidRPr="00155C1A">
              <w:rPr>
                <w:sz w:val="22"/>
                <w:szCs w:val="22"/>
              </w:rPr>
              <w:t>KS1 and KS2 statutory assessment data will show a diminishing difference between pupil premium and non-pupil premium children</w:t>
            </w:r>
            <w:r w:rsidR="004A1378">
              <w:rPr>
                <w:sz w:val="22"/>
                <w:szCs w:val="22"/>
              </w:rPr>
              <w:t>’s attainment</w:t>
            </w:r>
            <w:r w:rsidR="00A26748">
              <w:rPr>
                <w:sz w:val="22"/>
                <w:szCs w:val="22"/>
              </w:rPr>
              <w:t>, and pupils will be making better than expected progress.</w:t>
            </w:r>
          </w:p>
          <w:p w14:paraId="2A14AEE2" w14:textId="7F658544" w:rsidR="004A1378" w:rsidRPr="004A1378" w:rsidRDefault="00155C1A" w:rsidP="004A1378">
            <w:pPr>
              <w:pStyle w:val="NoSpacing"/>
              <w:rPr>
                <w:sz w:val="22"/>
                <w:szCs w:val="22"/>
              </w:rPr>
            </w:pPr>
            <w:r w:rsidRPr="00155C1A">
              <w:rPr>
                <w:sz w:val="22"/>
                <w:szCs w:val="22"/>
              </w:rPr>
              <w:t xml:space="preserve">Year 1 and 2 phonics screening </w:t>
            </w:r>
            <w:r w:rsidR="004A1378">
              <w:rPr>
                <w:sz w:val="22"/>
                <w:szCs w:val="22"/>
              </w:rPr>
              <w:t xml:space="preserve">check </w:t>
            </w:r>
            <w:r w:rsidRPr="00155C1A">
              <w:rPr>
                <w:sz w:val="22"/>
                <w:szCs w:val="22"/>
              </w:rPr>
              <w:t>will show diminishing difference between</w:t>
            </w:r>
            <w:r w:rsidR="004A1378">
              <w:rPr>
                <w:sz w:val="22"/>
                <w:szCs w:val="22"/>
              </w:rPr>
              <w:t xml:space="preserve"> the achievement of</w:t>
            </w:r>
            <w:r w:rsidRPr="00155C1A">
              <w:rPr>
                <w:sz w:val="22"/>
                <w:szCs w:val="22"/>
              </w:rPr>
              <w:t xml:space="preserve"> pupil premium and non-pupil premium children</w:t>
            </w:r>
            <w:r w:rsidR="004A1378">
              <w:rPr>
                <w:sz w:val="22"/>
                <w:szCs w:val="22"/>
              </w:rPr>
              <w:t xml:space="preserve"> -</w:t>
            </w:r>
            <w:r w:rsidR="004A1378">
              <w:t xml:space="preserve"> </w:t>
            </w:r>
            <w:r w:rsidR="004A1378">
              <w:rPr>
                <w:sz w:val="22"/>
                <w:szCs w:val="22"/>
              </w:rPr>
              <w:t>t</w:t>
            </w:r>
            <w:r w:rsidR="004A1378" w:rsidRPr="004A1378">
              <w:rPr>
                <w:sz w:val="22"/>
                <w:szCs w:val="22"/>
              </w:rPr>
              <w:t>here will be a smaller</w:t>
            </w:r>
          </w:p>
          <w:p w14:paraId="0DD978E7" w14:textId="236ADE2D" w:rsidR="00155C1A" w:rsidRPr="00155C1A" w:rsidRDefault="004A1378" w:rsidP="004A1378">
            <w:pPr>
              <w:pStyle w:val="NoSpacing"/>
              <w:rPr>
                <w:sz w:val="22"/>
                <w:szCs w:val="22"/>
              </w:rPr>
            </w:pPr>
            <w:r w:rsidRPr="004A1378">
              <w:rPr>
                <w:sz w:val="22"/>
                <w:szCs w:val="22"/>
              </w:rPr>
              <w:t>disparity between the scores of disadvantaged p</w:t>
            </w:r>
            <w:r>
              <w:rPr>
                <w:sz w:val="22"/>
                <w:szCs w:val="22"/>
              </w:rPr>
              <w:t>upils and</w:t>
            </w:r>
            <w:r w:rsidR="00006CB3">
              <w:rPr>
                <w:sz w:val="22"/>
                <w:szCs w:val="22"/>
              </w:rPr>
              <w:t xml:space="preserve"> </w:t>
            </w:r>
            <w:r w:rsidRPr="004A1378">
              <w:rPr>
                <w:sz w:val="22"/>
                <w:szCs w:val="22"/>
              </w:rPr>
              <w:t>their non-disadvantaged peers</w:t>
            </w:r>
          </w:p>
          <w:p w14:paraId="3F0C15D5" w14:textId="770B4816" w:rsidR="00155C1A" w:rsidRPr="00155C1A" w:rsidRDefault="00155C1A" w:rsidP="00155C1A">
            <w:pPr>
              <w:pStyle w:val="NoSpacing"/>
              <w:rPr>
                <w:sz w:val="22"/>
                <w:szCs w:val="22"/>
              </w:rPr>
            </w:pPr>
            <w:r w:rsidRPr="00155C1A">
              <w:rPr>
                <w:sz w:val="22"/>
                <w:szCs w:val="22"/>
              </w:rPr>
              <w:t xml:space="preserve">Additional provision </w:t>
            </w:r>
            <w:r w:rsidR="004A1378">
              <w:rPr>
                <w:sz w:val="22"/>
                <w:szCs w:val="22"/>
              </w:rPr>
              <w:t>reviews show a positive outcome, shown in progress through SMART targets</w:t>
            </w:r>
            <w:r w:rsidR="00911F0B">
              <w:rPr>
                <w:sz w:val="22"/>
                <w:szCs w:val="22"/>
              </w:rPr>
              <w:t>.</w:t>
            </w:r>
          </w:p>
          <w:p w14:paraId="2A7D5505" w14:textId="06D96690" w:rsidR="00E66558" w:rsidRPr="00155C1A" w:rsidRDefault="00155C1A" w:rsidP="00155C1A">
            <w:pPr>
              <w:pStyle w:val="NoSpacing"/>
            </w:pPr>
            <w:r w:rsidRPr="00155C1A">
              <w:rPr>
                <w:sz w:val="22"/>
                <w:szCs w:val="22"/>
              </w:rPr>
              <w:t>Annual reviews for disadvantaged child</w:t>
            </w:r>
            <w:r w:rsidR="004A1378">
              <w:rPr>
                <w:sz w:val="22"/>
                <w:szCs w:val="22"/>
              </w:rPr>
              <w:t>ren with EHC plans will show ac</w:t>
            </w:r>
            <w:r w:rsidRPr="00155C1A">
              <w:rPr>
                <w:sz w:val="22"/>
                <w:szCs w:val="22"/>
              </w:rPr>
              <w:t xml:space="preserve">celerated progress towards/meeting/exceeding of </w:t>
            </w:r>
            <w:r w:rsidR="004A1378">
              <w:rPr>
                <w:sz w:val="22"/>
                <w:szCs w:val="22"/>
              </w:rPr>
              <w:t xml:space="preserve">personal </w:t>
            </w:r>
            <w:r w:rsidRPr="00155C1A">
              <w:rPr>
                <w:sz w:val="22"/>
                <w:szCs w:val="22"/>
              </w:rPr>
              <w:t>targets</w:t>
            </w:r>
            <w:r w:rsidR="00911F0B">
              <w:rPr>
                <w:sz w:val="22"/>
                <w:szCs w:val="22"/>
              </w:rPr>
              <w:t>.</w:t>
            </w:r>
          </w:p>
        </w:tc>
      </w:tr>
      <w:tr w:rsidR="00A26748" w14:paraId="449C893F" w14:textId="77777777" w:rsidTr="004A1378">
        <w:trPr>
          <w:trHeight w:val="887"/>
        </w:trPr>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E8CA" w14:textId="1A868FC4" w:rsidR="00A26748" w:rsidRPr="00155C1A" w:rsidRDefault="00A26748" w:rsidP="00155C1A">
            <w:pPr>
              <w:pStyle w:val="NoSpacing"/>
              <w:rPr>
                <w:sz w:val="22"/>
                <w:szCs w:val="22"/>
              </w:rPr>
            </w:pPr>
            <w:r w:rsidRPr="00A85F82">
              <w:t>Improved oral language skills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64EB" w14:textId="77777777" w:rsidR="00A26748" w:rsidRDefault="00A26748" w:rsidP="00A26748">
            <w:pPr>
              <w:pStyle w:val="NoSpacing"/>
            </w:pPr>
            <w:r>
              <w:t>Assessments and observations indicate significantly improved oral language</w:t>
            </w:r>
          </w:p>
          <w:p w14:paraId="3C195C85" w14:textId="77777777" w:rsidR="00A26748" w:rsidRDefault="00A26748" w:rsidP="00A26748">
            <w:pPr>
              <w:pStyle w:val="NoSpacing"/>
            </w:pPr>
            <w:r>
              <w:t>among disadvantaged pupils. This is evident when triangulated with other</w:t>
            </w:r>
          </w:p>
          <w:p w14:paraId="49C278AE" w14:textId="33693C68" w:rsidR="00A26748" w:rsidRPr="00A26748" w:rsidRDefault="00A26748" w:rsidP="00A26748">
            <w:pPr>
              <w:pStyle w:val="NoSpacing"/>
            </w:pPr>
            <w:r>
              <w:t>sources of evidence, including engagement in lessons, book scrutiny and ongoing formative assessment. Use of NELI programme, Language Link and Language for Thinking.</w:t>
            </w:r>
          </w:p>
        </w:tc>
      </w:tr>
      <w:tr w:rsidR="00A26748" w14:paraId="03F6F9CD" w14:textId="77777777" w:rsidTr="004A1378">
        <w:trPr>
          <w:trHeight w:val="887"/>
        </w:trPr>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E27D" w14:textId="0C7DB748" w:rsidR="00A26748" w:rsidRPr="00A85F82" w:rsidRDefault="00A26748" w:rsidP="00A26748">
            <w:pPr>
              <w:pStyle w:val="NoSpacing"/>
            </w:pPr>
            <w:r>
              <w:t>To ensure that the quality of teaching and learning is good or better across the school</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94124" w14:textId="77777777" w:rsidR="00A26748" w:rsidRDefault="00A26748" w:rsidP="00A26748">
            <w:pPr>
              <w:pStyle w:val="NoSpacing"/>
            </w:pPr>
            <w:r>
              <w:t>All teachers meeting their appraisal targets for pupil attainment and progress.</w:t>
            </w:r>
          </w:p>
          <w:p w14:paraId="244B9DF1" w14:textId="32E4BD1F" w:rsidR="00A26748" w:rsidRDefault="00A26748" w:rsidP="00A26748">
            <w:pPr>
              <w:pStyle w:val="NoSpacing"/>
            </w:pPr>
            <w:r>
              <w:lastRenderedPageBreak/>
              <w:t>Observed teaching and learning is always good or better.</w:t>
            </w:r>
          </w:p>
        </w:tc>
      </w:tr>
      <w:tr w:rsidR="00FF17E5" w14:paraId="4970D99B" w14:textId="77777777" w:rsidTr="004A1378">
        <w:trPr>
          <w:trHeight w:val="887"/>
        </w:trPr>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F1E2C" w14:textId="4CB4D4FA" w:rsidR="00FF17E5" w:rsidRPr="00DA7EBC" w:rsidRDefault="00FF17E5" w:rsidP="00FF17E5">
            <w:pPr>
              <w:pStyle w:val="NoSpacing"/>
              <w:rPr>
                <w:rFonts w:cs="Arial"/>
                <w:sz w:val="22"/>
                <w:szCs w:val="22"/>
              </w:rPr>
            </w:pPr>
            <w:r>
              <w:rPr>
                <w:rFonts w:cs="Arial"/>
                <w:sz w:val="22"/>
                <w:szCs w:val="22"/>
              </w:rPr>
              <w:lastRenderedPageBreak/>
              <w:t>A</w:t>
            </w:r>
            <w:r w:rsidRPr="00FF17E5">
              <w:rPr>
                <w:rFonts w:cs="Arial"/>
                <w:sz w:val="22"/>
                <w:szCs w:val="22"/>
              </w:rPr>
              <w:t>ll PP eligible children have access to a broad and</w:t>
            </w:r>
            <w:r>
              <w:rPr>
                <w:rFonts w:cs="Arial"/>
                <w:sz w:val="22"/>
                <w:szCs w:val="22"/>
              </w:rPr>
              <w:t xml:space="preserve"> balanced curriculum which aims to increase their range of knowledge, experiences and opportunities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2867" w14:textId="5D404B72" w:rsidR="00FF17E5" w:rsidRPr="00FF17E5" w:rsidRDefault="00FF17E5" w:rsidP="00FF17E5">
            <w:pPr>
              <w:pStyle w:val="NoSpacing"/>
              <w:rPr>
                <w:sz w:val="22"/>
                <w:szCs w:val="22"/>
              </w:rPr>
            </w:pPr>
            <w:r>
              <w:rPr>
                <w:sz w:val="22"/>
                <w:szCs w:val="22"/>
              </w:rPr>
              <w:t>Pupil voice</w:t>
            </w:r>
            <w:r w:rsidRPr="00FF17E5">
              <w:rPr>
                <w:sz w:val="22"/>
                <w:szCs w:val="22"/>
              </w:rPr>
              <w:t xml:space="preserve"> shows a wider range of examples given when asked what they enjoy about school</w:t>
            </w:r>
            <w:r w:rsidR="00911F0B">
              <w:rPr>
                <w:sz w:val="22"/>
                <w:szCs w:val="22"/>
              </w:rPr>
              <w:t>.</w:t>
            </w:r>
          </w:p>
          <w:p w14:paraId="56FADE12" w14:textId="069B49E8" w:rsidR="00FF17E5" w:rsidRPr="00FF17E5" w:rsidRDefault="00FF17E5" w:rsidP="00FF17E5">
            <w:pPr>
              <w:pStyle w:val="NoSpacing"/>
              <w:rPr>
                <w:sz w:val="22"/>
                <w:szCs w:val="22"/>
              </w:rPr>
            </w:pPr>
            <w:r w:rsidRPr="00FF17E5">
              <w:rPr>
                <w:sz w:val="22"/>
                <w:szCs w:val="22"/>
              </w:rPr>
              <w:t>Additional provisions are timetabled so</w:t>
            </w:r>
            <w:r>
              <w:rPr>
                <w:sz w:val="22"/>
                <w:szCs w:val="22"/>
              </w:rPr>
              <w:t xml:space="preserve"> that disadvantaged children have </w:t>
            </w:r>
            <w:r w:rsidRPr="00FF17E5">
              <w:rPr>
                <w:sz w:val="22"/>
                <w:szCs w:val="22"/>
              </w:rPr>
              <w:t>equality of opportunity to curricular and extra-curricular opportunities</w:t>
            </w:r>
            <w:r w:rsidR="009A46A3">
              <w:rPr>
                <w:sz w:val="22"/>
                <w:szCs w:val="22"/>
              </w:rPr>
              <w:t>, in</w:t>
            </w:r>
            <w:r w:rsidR="00503344">
              <w:rPr>
                <w:sz w:val="22"/>
                <w:szCs w:val="22"/>
              </w:rPr>
              <w:t>cluding the woodland curriculum</w:t>
            </w:r>
            <w:r w:rsidR="00911F0B">
              <w:rPr>
                <w:sz w:val="22"/>
                <w:szCs w:val="22"/>
              </w:rPr>
              <w:t>.</w:t>
            </w:r>
            <w:r w:rsidRPr="00FF17E5">
              <w:rPr>
                <w:sz w:val="22"/>
                <w:szCs w:val="22"/>
              </w:rPr>
              <w:t xml:space="preserve"> </w:t>
            </w:r>
          </w:p>
          <w:p w14:paraId="71262C88" w14:textId="0E6EF591" w:rsidR="00FF17E5" w:rsidRPr="00FF17E5" w:rsidRDefault="00FF17E5" w:rsidP="00FF17E5">
            <w:pPr>
              <w:pStyle w:val="NoSpacing"/>
              <w:rPr>
                <w:sz w:val="22"/>
                <w:szCs w:val="22"/>
              </w:rPr>
            </w:pPr>
            <w:r w:rsidRPr="00FF17E5">
              <w:rPr>
                <w:sz w:val="22"/>
                <w:szCs w:val="22"/>
              </w:rPr>
              <w:t>Increased number of disadvantaged children accessing extra-curricular activities including extra-curricular clubs</w:t>
            </w:r>
            <w:r w:rsidR="00911F0B">
              <w:rPr>
                <w:sz w:val="22"/>
                <w:szCs w:val="22"/>
              </w:rPr>
              <w:t>.</w:t>
            </w:r>
            <w:r w:rsidRPr="00FF17E5">
              <w:rPr>
                <w:sz w:val="22"/>
                <w:szCs w:val="22"/>
              </w:rPr>
              <w:t xml:space="preserve"> </w:t>
            </w:r>
          </w:p>
          <w:p w14:paraId="21656217" w14:textId="4A7B6BB9" w:rsidR="00FF17E5" w:rsidRPr="008A1B33" w:rsidRDefault="00FF17E5" w:rsidP="008A1B33">
            <w:pPr>
              <w:pStyle w:val="NoSpacing"/>
              <w:rPr>
                <w:sz w:val="22"/>
                <w:szCs w:val="22"/>
              </w:rPr>
            </w:pPr>
            <w:r w:rsidRPr="00FF17E5">
              <w:rPr>
                <w:sz w:val="22"/>
                <w:szCs w:val="22"/>
              </w:rPr>
              <w:t>Curriculum planning and extra-curricular activities show opportunities to develop the cultural capital of our disadvantaged children</w:t>
            </w:r>
            <w:r w:rsidR="00911F0B">
              <w:rPr>
                <w:sz w:val="22"/>
                <w:szCs w:val="22"/>
              </w:rPr>
              <w:t>.</w:t>
            </w:r>
            <w:r w:rsidR="008A1B33">
              <w:rPr>
                <w:sz w:val="22"/>
                <w:szCs w:val="22"/>
              </w:rPr>
              <w:t xml:space="preserve"> </w:t>
            </w:r>
            <w:r w:rsidR="008A1B33" w:rsidRPr="008A1B33">
              <w:rPr>
                <w:sz w:val="22"/>
                <w:szCs w:val="22"/>
              </w:rPr>
              <w:t xml:space="preserve">All children </w:t>
            </w:r>
            <w:r w:rsidR="008A1B33">
              <w:rPr>
                <w:sz w:val="22"/>
                <w:szCs w:val="22"/>
              </w:rPr>
              <w:t xml:space="preserve">are </w:t>
            </w:r>
            <w:r w:rsidR="008A1B33" w:rsidRPr="008A1B33">
              <w:rPr>
                <w:sz w:val="22"/>
                <w:szCs w:val="22"/>
              </w:rPr>
              <w:t>able to access enrichment opportu</w:t>
            </w:r>
            <w:r w:rsidR="008A1B33">
              <w:rPr>
                <w:sz w:val="22"/>
                <w:szCs w:val="22"/>
              </w:rPr>
              <w:t>nities which support the devel</w:t>
            </w:r>
            <w:r w:rsidR="008A1B33" w:rsidRPr="008A1B33">
              <w:rPr>
                <w:sz w:val="22"/>
                <w:szCs w:val="22"/>
              </w:rPr>
              <w:t>opment of cultural capital and learning across the curriculum</w:t>
            </w:r>
            <w:r w:rsidR="008A1B33">
              <w:rPr>
                <w:sz w:val="22"/>
                <w:szCs w:val="22"/>
              </w:rPr>
              <w:t>.</w:t>
            </w:r>
          </w:p>
        </w:tc>
      </w:tr>
      <w:tr w:rsidR="00641D7F" w14:paraId="2C8F416B" w14:textId="77777777" w:rsidTr="004A13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68FA" w14:textId="77777777" w:rsidR="008A1B33" w:rsidRDefault="00006CB3" w:rsidP="00842E86">
            <w:pPr>
              <w:suppressAutoHyphens w:val="0"/>
              <w:spacing w:after="0" w:line="240" w:lineRule="auto"/>
              <w:rPr>
                <w:sz w:val="22"/>
                <w:szCs w:val="22"/>
              </w:rPr>
            </w:pPr>
            <w:r>
              <w:rPr>
                <w:sz w:val="22"/>
                <w:szCs w:val="22"/>
              </w:rPr>
              <w:t>A</w:t>
            </w:r>
            <w:r w:rsidRPr="004A1378">
              <w:rPr>
                <w:sz w:val="22"/>
                <w:szCs w:val="22"/>
              </w:rPr>
              <w:t>chieve and</w:t>
            </w:r>
            <w:r>
              <w:rPr>
                <w:sz w:val="22"/>
                <w:szCs w:val="22"/>
              </w:rPr>
              <w:t xml:space="preserve"> sustain improved </w:t>
            </w:r>
            <w:r w:rsidRPr="004A1378">
              <w:rPr>
                <w:sz w:val="22"/>
                <w:szCs w:val="22"/>
              </w:rPr>
              <w:t>wellbeing</w:t>
            </w:r>
            <w:r w:rsidR="008A1B33">
              <w:rPr>
                <w:sz w:val="22"/>
                <w:szCs w:val="22"/>
              </w:rPr>
              <w:t xml:space="preserve">, </w:t>
            </w:r>
            <w:r>
              <w:rPr>
                <w:sz w:val="22"/>
                <w:szCs w:val="22"/>
              </w:rPr>
              <w:t xml:space="preserve"> </w:t>
            </w:r>
          </w:p>
          <w:p w14:paraId="64B24702" w14:textId="6B2837AD" w:rsidR="008A1B33" w:rsidRDefault="00006CB3" w:rsidP="00842E86">
            <w:pPr>
              <w:suppressAutoHyphens w:val="0"/>
              <w:spacing w:after="0" w:line="240" w:lineRule="auto"/>
              <w:rPr>
                <w:sz w:val="22"/>
                <w:szCs w:val="22"/>
              </w:rPr>
            </w:pPr>
            <w:r>
              <w:rPr>
                <w:sz w:val="22"/>
                <w:szCs w:val="22"/>
              </w:rPr>
              <w:t>engagement</w:t>
            </w:r>
            <w:r w:rsidR="008A1B33">
              <w:rPr>
                <w:sz w:val="22"/>
                <w:szCs w:val="22"/>
              </w:rPr>
              <w:t xml:space="preserve">, confidence </w:t>
            </w:r>
            <w:proofErr w:type="gramStart"/>
            <w:r w:rsidR="008A1B33">
              <w:rPr>
                <w:sz w:val="22"/>
                <w:szCs w:val="22"/>
              </w:rPr>
              <w:t xml:space="preserve">and </w:t>
            </w:r>
            <w:r>
              <w:rPr>
                <w:sz w:val="22"/>
                <w:szCs w:val="22"/>
              </w:rPr>
              <w:t xml:space="preserve"> </w:t>
            </w:r>
            <w:r w:rsidR="008A1B33">
              <w:rPr>
                <w:sz w:val="22"/>
                <w:szCs w:val="22"/>
              </w:rPr>
              <w:t>resilience</w:t>
            </w:r>
            <w:proofErr w:type="gramEnd"/>
            <w:r w:rsidR="008A1B33">
              <w:rPr>
                <w:sz w:val="22"/>
                <w:szCs w:val="22"/>
              </w:rPr>
              <w:t>, resulting in a positive impact on learning.</w:t>
            </w:r>
          </w:p>
          <w:p w14:paraId="0E646623" w14:textId="77777777" w:rsidR="008A1B33" w:rsidRDefault="008A1B33" w:rsidP="00842E86">
            <w:pPr>
              <w:suppressAutoHyphens w:val="0"/>
              <w:spacing w:after="0" w:line="240" w:lineRule="auto"/>
              <w:rPr>
                <w:sz w:val="22"/>
                <w:szCs w:val="22"/>
              </w:rPr>
            </w:pPr>
          </w:p>
          <w:p w14:paraId="3CAF116D" w14:textId="77777777" w:rsidR="008A1B33" w:rsidRDefault="008A1B33" w:rsidP="00842E86">
            <w:pPr>
              <w:suppressAutoHyphens w:val="0"/>
              <w:spacing w:after="0" w:line="240" w:lineRule="auto"/>
              <w:rPr>
                <w:sz w:val="22"/>
                <w:szCs w:val="22"/>
              </w:rPr>
            </w:pPr>
          </w:p>
          <w:p w14:paraId="48F82215" w14:textId="1D9696D9" w:rsidR="00641D7F" w:rsidRPr="00DA7EBC" w:rsidRDefault="00641D7F" w:rsidP="008A1B33">
            <w:pPr>
              <w:pStyle w:val="TableRow"/>
              <w:rPr>
                <w:rFonts w:cs="Arial"/>
                <w:sz w:val="22"/>
                <w:szCs w:val="22"/>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E4DB" w14:textId="17FE5DB2" w:rsidR="00006CB3" w:rsidRPr="004A1378" w:rsidRDefault="00006CB3" w:rsidP="00006CB3">
            <w:pPr>
              <w:pStyle w:val="NoSpacing"/>
              <w:rPr>
                <w:sz w:val="22"/>
                <w:szCs w:val="22"/>
              </w:rPr>
            </w:pPr>
            <w:r w:rsidRPr="004A1378">
              <w:rPr>
                <w:sz w:val="22"/>
                <w:szCs w:val="22"/>
              </w:rPr>
              <w:t xml:space="preserve">Sustained high levels </w:t>
            </w:r>
            <w:r w:rsidR="008A1B33">
              <w:rPr>
                <w:sz w:val="22"/>
                <w:szCs w:val="22"/>
              </w:rPr>
              <w:t>of wellbeing measured through:</w:t>
            </w:r>
          </w:p>
          <w:p w14:paraId="6617810B" w14:textId="2402F42C" w:rsidR="00006CB3" w:rsidRPr="004A1378" w:rsidRDefault="00006CB3" w:rsidP="00006CB3">
            <w:pPr>
              <w:pStyle w:val="NoSpacing"/>
              <w:rPr>
                <w:sz w:val="22"/>
                <w:szCs w:val="22"/>
              </w:rPr>
            </w:pPr>
            <w:r>
              <w:rPr>
                <w:sz w:val="22"/>
                <w:szCs w:val="22"/>
              </w:rPr>
              <w:t>Qualitative data from pupil voice, pupil</w:t>
            </w:r>
            <w:r w:rsidRPr="004A1378">
              <w:rPr>
                <w:sz w:val="22"/>
                <w:szCs w:val="22"/>
              </w:rPr>
              <w:t xml:space="preserve"> and parent</w:t>
            </w:r>
            <w:r>
              <w:rPr>
                <w:sz w:val="22"/>
                <w:szCs w:val="22"/>
              </w:rPr>
              <w:t xml:space="preserve"> sur</w:t>
            </w:r>
            <w:r w:rsidRPr="004A1378">
              <w:rPr>
                <w:sz w:val="22"/>
                <w:szCs w:val="22"/>
              </w:rPr>
              <w:t>veys and teacher</w:t>
            </w:r>
            <w:r>
              <w:rPr>
                <w:sz w:val="22"/>
                <w:szCs w:val="22"/>
              </w:rPr>
              <w:t xml:space="preserve"> and</w:t>
            </w:r>
            <w:r w:rsidR="00911F0B">
              <w:rPr>
                <w:sz w:val="22"/>
                <w:szCs w:val="22"/>
              </w:rPr>
              <w:t xml:space="preserve"> well-being mentor observations and assessments;</w:t>
            </w:r>
          </w:p>
          <w:p w14:paraId="72406C7F" w14:textId="55F470C2" w:rsidR="00FF66A2" w:rsidRPr="00006CB3" w:rsidRDefault="00006CB3" w:rsidP="00006CB3">
            <w:pPr>
              <w:pStyle w:val="NoSpacing"/>
            </w:pPr>
            <w:r w:rsidRPr="009040D7">
              <w:rPr>
                <w:sz w:val="22"/>
                <w:szCs w:val="22"/>
              </w:rPr>
              <w:t>Teacher reports and clas</w:t>
            </w:r>
            <w:r>
              <w:rPr>
                <w:sz w:val="22"/>
                <w:szCs w:val="22"/>
              </w:rPr>
              <w:t>s observations suggest disadvan</w:t>
            </w:r>
            <w:r w:rsidRPr="009040D7">
              <w:rPr>
                <w:sz w:val="22"/>
                <w:szCs w:val="22"/>
              </w:rPr>
              <w:t>taged pupils are more</w:t>
            </w:r>
            <w:r>
              <w:rPr>
                <w:sz w:val="22"/>
                <w:szCs w:val="22"/>
              </w:rPr>
              <w:t xml:space="preserve"> willing to take risks in learning, able to demonstrate more resilience,</w:t>
            </w:r>
            <w:r w:rsidRPr="009040D7">
              <w:rPr>
                <w:sz w:val="22"/>
                <w:szCs w:val="22"/>
              </w:rPr>
              <w:t xml:space="preserve"> able to</w:t>
            </w:r>
            <w:r>
              <w:rPr>
                <w:sz w:val="22"/>
                <w:szCs w:val="22"/>
              </w:rPr>
              <w:t xml:space="preserve"> monitor and regulate their own </w:t>
            </w:r>
            <w:r w:rsidR="00911F0B">
              <w:rPr>
                <w:sz w:val="22"/>
                <w:szCs w:val="22"/>
              </w:rPr>
              <w:t>learning.</w:t>
            </w:r>
            <w:r w:rsidRPr="009040D7">
              <w:rPr>
                <w:sz w:val="22"/>
                <w:szCs w:val="22"/>
              </w:rPr>
              <w:t xml:space="preserve"> </w:t>
            </w:r>
            <w:r w:rsidR="008A1B33">
              <w:rPr>
                <w:sz w:val="22"/>
                <w:szCs w:val="22"/>
              </w:rPr>
              <w:t>Behaviour for learning will be improved with evidence of positive educational outcomes.</w:t>
            </w:r>
          </w:p>
        </w:tc>
      </w:tr>
      <w:tr w:rsidR="004A1378" w14:paraId="382C8EF1" w14:textId="77777777" w:rsidTr="004A13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D904" w14:textId="532D8032" w:rsidR="004A1378" w:rsidRPr="007B4BC2" w:rsidRDefault="007B4BC2" w:rsidP="007B4BC2">
            <w:pPr>
              <w:pStyle w:val="TableRow"/>
              <w:ind w:left="0"/>
              <w:rPr>
                <w:rFonts w:cs="Arial"/>
                <w:sz w:val="22"/>
                <w:szCs w:val="22"/>
              </w:rPr>
            </w:pPr>
            <w:r>
              <w:rPr>
                <w:rFonts w:cs="Arial"/>
                <w:sz w:val="22"/>
                <w:szCs w:val="22"/>
              </w:rPr>
              <w:t>Recovery Premium</w:t>
            </w:r>
            <w:r w:rsidR="00911F0B">
              <w:rPr>
                <w:rFonts w:cs="Arial"/>
                <w:sz w:val="22"/>
                <w:szCs w:val="22"/>
              </w:rPr>
              <w:t xml:space="preserve">. </w:t>
            </w:r>
            <w:r>
              <w:rPr>
                <w:rFonts w:cs="Arial"/>
                <w:color w:val="000000" w:themeColor="text1"/>
                <w:sz w:val="22"/>
                <w:szCs w:val="22"/>
                <w:shd w:val="clear" w:color="auto" w:fill="FFFFFF"/>
              </w:rPr>
              <w:t>P</w:t>
            </w:r>
            <w:r w:rsidRPr="007B4BC2">
              <w:rPr>
                <w:rFonts w:cs="Arial"/>
                <w:color w:val="000000" w:themeColor="text1"/>
                <w:sz w:val="22"/>
                <w:szCs w:val="22"/>
                <w:shd w:val="clear" w:color="auto" w:fill="FFFFFF"/>
              </w:rPr>
              <w:t>rovide a blend of tuition and mentoring</w:t>
            </w:r>
            <w:r>
              <w:rPr>
                <w:rFonts w:cs="Arial"/>
                <w:color w:val="000000" w:themeColor="text1"/>
                <w:sz w:val="22"/>
                <w:szCs w:val="22"/>
                <w:shd w:val="clear" w:color="auto" w:fill="FFFFFF"/>
              </w:rPr>
              <w:t xml:space="preserve"> so that the continued </w:t>
            </w:r>
            <w:r w:rsidR="004A1378" w:rsidRPr="00E62C9A">
              <w:rPr>
                <w:sz w:val="22"/>
                <w:szCs w:val="22"/>
              </w:rPr>
              <w:t>impact of the coronavirus pandemic on PP eligible children’s end of Key Stage attainment is minimised</w:t>
            </w:r>
            <w:r>
              <w:rPr>
                <w:sz w:val="22"/>
                <w:szCs w:val="22"/>
              </w:rPr>
              <w:t>.</w:t>
            </w:r>
          </w:p>
          <w:p w14:paraId="15577F39" w14:textId="14FBF496" w:rsidR="007B4BC2" w:rsidRPr="00DA7EBC" w:rsidRDefault="007B4BC2" w:rsidP="007B4BC2">
            <w:pPr>
              <w:suppressAutoHyphens w:val="0"/>
              <w:spacing w:after="0" w:line="240" w:lineRule="auto"/>
              <w:rPr>
                <w:rFonts w:cs="Arial"/>
                <w:color w:val="000000" w:themeColor="text1"/>
                <w:sz w:val="22"/>
                <w:szCs w:val="22"/>
                <w:shd w:val="clear" w:color="auto" w:fill="FFFFFF"/>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8217" w14:textId="0317A7ED" w:rsidR="004A1378" w:rsidRPr="00E62C9A" w:rsidRDefault="004A1378" w:rsidP="0072108C">
            <w:pPr>
              <w:pStyle w:val="NoSpacing"/>
              <w:rPr>
                <w:sz w:val="22"/>
                <w:szCs w:val="22"/>
              </w:rPr>
            </w:pPr>
            <w:r w:rsidRPr="00E62C9A">
              <w:rPr>
                <w:sz w:val="22"/>
                <w:szCs w:val="22"/>
              </w:rPr>
              <w:t>In school data shows increased percentage of disadvantaged children making better or expected progress</w:t>
            </w:r>
            <w:r w:rsidR="00911F0B">
              <w:rPr>
                <w:sz w:val="22"/>
                <w:szCs w:val="22"/>
              </w:rPr>
              <w:t>.</w:t>
            </w:r>
          </w:p>
          <w:p w14:paraId="58B879FC" w14:textId="3D91F3A8" w:rsidR="004A1378" w:rsidRPr="00DA7EBC" w:rsidRDefault="004A1378" w:rsidP="00C920F9">
            <w:pPr>
              <w:suppressAutoHyphens w:val="0"/>
              <w:spacing w:after="0" w:line="240" w:lineRule="auto"/>
              <w:rPr>
                <w:rFonts w:cs="Arial"/>
                <w:color w:val="000000" w:themeColor="text1"/>
                <w:sz w:val="22"/>
                <w:szCs w:val="22"/>
                <w:shd w:val="clear" w:color="auto" w:fill="FFFFFF"/>
              </w:rPr>
            </w:pPr>
            <w:r w:rsidRPr="00E62C9A">
              <w:rPr>
                <w:sz w:val="22"/>
                <w:szCs w:val="22"/>
              </w:rPr>
              <w:t>Additional provision reviews show a positive outcome</w:t>
            </w:r>
            <w:r w:rsidR="00911F0B">
              <w:rPr>
                <w:sz w:val="22"/>
                <w:szCs w:val="22"/>
              </w:rPr>
              <w:t>.</w:t>
            </w:r>
          </w:p>
        </w:tc>
      </w:tr>
    </w:tbl>
    <w:p w14:paraId="60BAD9F6" w14:textId="77777777" w:rsidR="00120AB1" w:rsidRPr="00825D3B" w:rsidRDefault="00120AB1">
      <w:pPr>
        <w:pStyle w:val="Heading2"/>
      </w:pPr>
    </w:p>
    <w:p w14:paraId="2A7D5512" w14:textId="6E29A1BC" w:rsidR="00E66558" w:rsidRPr="00825D3B" w:rsidRDefault="009D71E8" w:rsidP="00825D3B">
      <w:pPr>
        <w:suppressAutoHyphens w:val="0"/>
        <w:spacing w:after="0" w:line="240" w:lineRule="auto"/>
        <w:rPr>
          <w:b/>
          <w:color w:val="244061" w:themeColor="accent1" w:themeShade="80"/>
          <w:sz w:val="32"/>
          <w:szCs w:val="32"/>
        </w:rPr>
      </w:pPr>
      <w:r w:rsidRPr="00825D3B">
        <w:rPr>
          <w:b/>
          <w:color w:val="244061" w:themeColor="accent1" w:themeShade="80"/>
          <w:sz w:val="32"/>
          <w:szCs w:val="32"/>
        </w:rPr>
        <w:t>Activity in this academic year</w:t>
      </w:r>
    </w:p>
    <w:p w14:paraId="4E2EA78D" w14:textId="77777777" w:rsidR="00825D3B" w:rsidRPr="00825D3B" w:rsidRDefault="00825D3B" w:rsidP="00825D3B">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4B379DE" w:rsidR="00E66558" w:rsidRPr="00833480" w:rsidRDefault="009D71E8">
      <w:r w:rsidRPr="00833480">
        <w:t>Budgeted cost: £</w:t>
      </w:r>
      <w:r w:rsidR="000D4114">
        <w:t>51440.88</w:t>
      </w:r>
    </w:p>
    <w:tbl>
      <w:tblPr>
        <w:tblW w:w="5000" w:type="pct"/>
        <w:tblCellMar>
          <w:left w:w="10" w:type="dxa"/>
          <w:right w:w="10" w:type="dxa"/>
        </w:tblCellMar>
        <w:tblLook w:val="04A0" w:firstRow="1" w:lastRow="0" w:firstColumn="1" w:lastColumn="0" w:noHBand="0" w:noVBand="1"/>
      </w:tblPr>
      <w:tblGrid>
        <w:gridCol w:w="2689"/>
        <w:gridCol w:w="4242"/>
        <w:gridCol w:w="2555"/>
      </w:tblGrid>
      <w:tr w:rsidR="00E66558" w:rsidRPr="00833480" w14:paraId="2A7D5519" w14:textId="77777777" w:rsidTr="000957A4">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833480" w:rsidRDefault="009D71E8">
            <w:pPr>
              <w:pStyle w:val="TableHeader"/>
              <w:jc w:val="left"/>
            </w:pPr>
            <w:r w:rsidRPr="00833480">
              <w:lastRenderedPageBreak/>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833480" w:rsidRDefault="009D71E8">
            <w:pPr>
              <w:pStyle w:val="TableHeader"/>
              <w:jc w:val="left"/>
            </w:pPr>
            <w:r w:rsidRPr="00833480">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33480" w:rsidRDefault="009D71E8">
            <w:pPr>
              <w:pStyle w:val="TableHeader"/>
              <w:jc w:val="left"/>
            </w:pPr>
            <w:r w:rsidRPr="00833480">
              <w:t>Challenge number(s) addressed</w:t>
            </w:r>
          </w:p>
        </w:tc>
      </w:tr>
      <w:tr w:rsidR="00E66558" w:rsidRPr="008A1BA5" w14:paraId="2A7D551D" w14:textId="77777777" w:rsidTr="000957A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D3D8788" w:rsidR="00E66558" w:rsidRPr="00833480" w:rsidRDefault="000B1252">
            <w:pPr>
              <w:pStyle w:val="TableRow"/>
            </w:pPr>
            <w:r w:rsidRPr="00833480">
              <w:t>Additional teacher</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033C2" w14:textId="77777777" w:rsidR="001E6403" w:rsidRDefault="00833480" w:rsidP="001E6403">
            <w:pPr>
              <w:pStyle w:val="TableRowCentered"/>
              <w:jc w:val="left"/>
            </w:pPr>
            <w:r w:rsidRPr="00833480">
              <w:rPr>
                <w:sz w:val="22"/>
              </w:rPr>
              <w:t>The school has continued to fund five classes, using pupil premium funding to employ an extra class teacher and teaching assistant, despite a falli</w:t>
            </w:r>
            <w:r w:rsidR="001E6403">
              <w:rPr>
                <w:sz w:val="22"/>
              </w:rPr>
              <w:t>ng roll</w:t>
            </w:r>
            <w:r w:rsidRPr="00833480">
              <w:rPr>
                <w:sz w:val="22"/>
              </w:rPr>
              <w:t xml:space="preserve">. This has effectively kept the numbers in the classes low so that pupil premium </w:t>
            </w:r>
            <w:r w:rsidR="00C45ECD">
              <w:rPr>
                <w:sz w:val="22"/>
              </w:rPr>
              <w:t xml:space="preserve">targeted </w:t>
            </w:r>
            <w:r w:rsidRPr="00833480">
              <w:rPr>
                <w:sz w:val="22"/>
              </w:rPr>
              <w:t>support</w:t>
            </w:r>
            <w:r w:rsidR="00C45ECD">
              <w:rPr>
                <w:sz w:val="22"/>
              </w:rPr>
              <w:t xml:space="preserve"> and feedback</w:t>
            </w:r>
            <w:r w:rsidRPr="00833480">
              <w:rPr>
                <w:sz w:val="22"/>
              </w:rPr>
              <w:t xml:space="preserve"> can be given to individuals, particularly in Maths and English. Classes have between 18 - 25 pupils.</w:t>
            </w:r>
            <w:r w:rsidR="001E6403">
              <w:t xml:space="preserve"> </w:t>
            </w:r>
          </w:p>
          <w:p w14:paraId="094226A8" w14:textId="7ECBCE19" w:rsidR="00E66558" w:rsidRDefault="001E6403" w:rsidP="001E6403">
            <w:pPr>
              <w:pStyle w:val="TableRowCentered"/>
              <w:jc w:val="left"/>
              <w:rPr>
                <w:sz w:val="22"/>
              </w:rPr>
            </w:pPr>
            <w:r>
              <w:rPr>
                <w:sz w:val="22"/>
              </w:rPr>
              <w:t xml:space="preserve">With high </w:t>
            </w:r>
            <w:r w:rsidRPr="001E6403">
              <w:rPr>
                <w:sz w:val="22"/>
              </w:rPr>
              <w:t>(and well above N</w:t>
            </w:r>
            <w:r>
              <w:rPr>
                <w:sz w:val="22"/>
              </w:rPr>
              <w:t xml:space="preserve">ational) levels of SEND coupled </w:t>
            </w:r>
            <w:r w:rsidRPr="001E6403">
              <w:rPr>
                <w:sz w:val="22"/>
              </w:rPr>
              <w:t xml:space="preserve">with high levels </w:t>
            </w:r>
            <w:r>
              <w:rPr>
                <w:sz w:val="22"/>
              </w:rPr>
              <w:t xml:space="preserve">of pastoral challenges, this is </w:t>
            </w:r>
            <w:r w:rsidRPr="001E6403">
              <w:rPr>
                <w:sz w:val="22"/>
              </w:rPr>
              <w:t xml:space="preserve">essential to be able to </w:t>
            </w:r>
            <w:r>
              <w:rPr>
                <w:sz w:val="22"/>
              </w:rPr>
              <w:t xml:space="preserve">offer children higher levels of </w:t>
            </w:r>
            <w:r w:rsidRPr="001E6403">
              <w:rPr>
                <w:sz w:val="22"/>
              </w:rPr>
              <w:t>individualised instr</w:t>
            </w:r>
            <w:r>
              <w:rPr>
                <w:sz w:val="22"/>
              </w:rPr>
              <w:t xml:space="preserve">uction and appropriate SEND and </w:t>
            </w:r>
            <w:r w:rsidRPr="001E6403">
              <w:rPr>
                <w:sz w:val="22"/>
              </w:rPr>
              <w:t>pastoral support.</w:t>
            </w:r>
          </w:p>
          <w:p w14:paraId="0A49181D" w14:textId="396495F6" w:rsidR="00C45ECD" w:rsidRDefault="00C45ECD" w:rsidP="007B4BC2">
            <w:pPr>
              <w:pStyle w:val="TableRowCentered"/>
              <w:ind w:left="0"/>
              <w:jc w:val="left"/>
              <w:rPr>
                <w:sz w:val="22"/>
              </w:rPr>
            </w:pPr>
          </w:p>
          <w:p w14:paraId="25E62180" w14:textId="37EC32B9" w:rsidR="007B4BC2" w:rsidRPr="001377DF" w:rsidRDefault="00C45ECD" w:rsidP="007B4BC2">
            <w:pPr>
              <w:pStyle w:val="NoSpacing"/>
              <w:rPr>
                <w:sz w:val="22"/>
                <w:szCs w:val="22"/>
              </w:rPr>
            </w:pPr>
            <w:r w:rsidRPr="001377DF">
              <w:rPr>
                <w:i/>
                <w:sz w:val="22"/>
                <w:szCs w:val="22"/>
              </w:rPr>
              <w:t>EEF Toolk</w:t>
            </w:r>
            <w:r w:rsidR="007B4BC2" w:rsidRPr="001377DF">
              <w:rPr>
                <w:i/>
                <w:sz w:val="22"/>
                <w:szCs w:val="22"/>
              </w:rPr>
              <w:t>it - +6 months impact  Reducing</w:t>
            </w:r>
            <w:r w:rsidR="007B4BC2" w:rsidRPr="001377DF">
              <w:rPr>
                <w:sz w:val="22"/>
                <w:szCs w:val="22"/>
              </w:rPr>
              <w:t xml:space="preserve"> class size: </w:t>
            </w:r>
          </w:p>
          <w:p w14:paraId="089FF4EF" w14:textId="77777777" w:rsidR="007B4BC2" w:rsidRPr="001377DF" w:rsidRDefault="007B4BC2" w:rsidP="007B4BC2">
            <w:pPr>
              <w:pStyle w:val="NoSpacing"/>
              <w:rPr>
                <w:sz w:val="22"/>
                <w:szCs w:val="22"/>
              </w:rPr>
            </w:pPr>
            <w:r w:rsidRPr="001377DF">
              <w:rPr>
                <w:sz w:val="22"/>
                <w:szCs w:val="22"/>
              </w:rPr>
              <w:t xml:space="preserve">“allows teachers to develop new skills and approaches” </w:t>
            </w:r>
          </w:p>
          <w:p w14:paraId="67DDD2E2" w14:textId="7B842899" w:rsidR="00C45ECD" w:rsidRPr="001377DF" w:rsidRDefault="007B4BC2" w:rsidP="007B4BC2">
            <w:pPr>
              <w:pStyle w:val="NoSpacing"/>
              <w:rPr>
                <w:sz w:val="22"/>
                <w:szCs w:val="22"/>
              </w:rPr>
            </w:pPr>
            <w:r w:rsidRPr="001377DF">
              <w:rPr>
                <w:sz w:val="22"/>
                <w:szCs w:val="22"/>
              </w:rPr>
              <w:t>“increasing the amount of high quality feedback or 1:1 attention learners receive” (for 20 learners or fewer)</w:t>
            </w:r>
          </w:p>
          <w:p w14:paraId="62D9CACB" w14:textId="77777777" w:rsidR="007B4BC2" w:rsidRDefault="007B4BC2" w:rsidP="007B4BC2">
            <w:pPr>
              <w:pStyle w:val="TableRowCentered"/>
              <w:jc w:val="left"/>
              <w:rPr>
                <w:sz w:val="22"/>
              </w:rPr>
            </w:pPr>
          </w:p>
          <w:p w14:paraId="6957CF3B" w14:textId="77777777" w:rsidR="007B4BC2" w:rsidRPr="001377DF" w:rsidRDefault="007B4BC2" w:rsidP="007B4BC2">
            <w:pPr>
              <w:pStyle w:val="NoSpacing"/>
              <w:rPr>
                <w:i/>
                <w:sz w:val="22"/>
                <w:szCs w:val="22"/>
              </w:rPr>
            </w:pPr>
            <w:r w:rsidRPr="001377DF">
              <w:rPr>
                <w:i/>
                <w:sz w:val="22"/>
                <w:szCs w:val="22"/>
              </w:rPr>
              <w:t xml:space="preserve">Disadvantaged Pupils – DFE </w:t>
            </w:r>
          </w:p>
          <w:p w14:paraId="68B5E984" w14:textId="77777777" w:rsidR="007B4BC2" w:rsidRPr="007B4BC2" w:rsidRDefault="007B4BC2" w:rsidP="007B4BC2">
            <w:pPr>
              <w:pStyle w:val="NoSpacing"/>
              <w:rPr>
                <w:sz w:val="22"/>
                <w:szCs w:val="22"/>
              </w:rPr>
            </w:pPr>
            <w:r w:rsidRPr="007B4BC2">
              <w:rPr>
                <w:sz w:val="22"/>
                <w:szCs w:val="22"/>
              </w:rPr>
              <w:t xml:space="preserve">Successful strategies: </w:t>
            </w:r>
          </w:p>
          <w:p w14:paraId="0AAC5B62" w14:textId="77777777" w:rsidR="007B4BC2" w:rsidRDefault="007B4BC2" w:rsidP="007B4BC2">
            <w:pPr>
              <w:pStyle w:val="NoSpacing"/>
              <w:numPr>
                <w:ilvl w:val="0"/>
                <w:numId w:val="16"/>
              </w:numPr>
              <w:rPr>
                <w:sz w:val="22"/>
                <w:szCs w:val="22"/>
              </w:rPr>
            </w:pPr>
            <w:r w:rsidRPr="007B4BC2">
              <w:rPr>
                <w:sz w:val="22"/>
                <w:szCs w:val="22"/>
              </w:rPr>
              <w:t xml:space="preserve">Additional Teachers </w:t>
            </w:r>
          </w:p>
          <w:p w14:paraId="151CCF63" w14:textId="77777777" w:rsidR="007B4BC2" w:rsidRDefault="007B4BC2" w:rsidP="007B4BC2">
            <w:pPr>
              <w:pStyle w:val="NoSpacing"/>
              <w:numPr>
                <w:ilvl w:val="0"/>
                <w:numId w:val="16"/>
              </w:numPr>
              <w:rPr>
                <w:sz w:val="22"/>
                <w:szCs w:val="22"/>
              </w:rPr>
            </w:pPr>
            <w:r w:rsidRPr="007B4BC2">
              <w:rPr>
                <w:sz w:val="22"/>
                <w:szCs w:val="22"/>
              </w:rPr>
              <w:t>Deploying Staff effectively</w:t>
            </w:r>
          </w:p>
          <w:p w14:paraId="5845B213" w14:textId="0D4CCB6E" w:rsidR="007B4BC2" w:rsidRPr="007B4BC2" w:rsidRDefault="007B4BC2" w:rsidP="007B4BC2">
            <w:pPr>
              <w:pStyle w:val="NoSpacing"/>
              <w:numPr>
                <w:ilvl w:val="0"/>
                <w:numId w:val="16"/>
              </w:numPr>
              <w:rPr>
                <w:sz w:val="22"/>
                <w:szCs w:val="22"/>
              </w:rPr>
            </w:pPr>
            <w:r w:rsidRPr="007B4BC2">
              <w:rPr>
                <w:sz w:val="22"/>
                <w:szCs w:val="22"/>
              </w:rPr>
              <w:t>Reducing class size</w:t>
            </w:r>
          </w:p>
          <w:p w14:paraId="2A7D551B" w14:textId="611F4FB8" w:rsidR="00C45ECD" w:rsidRPr="00833480" w:rsidRDefault="00C45ECD">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94C7E05" w:rsidR="00C45ECD" w:rsidRPr="00833480" w:rsidRDefault="00D363FF">
            <w:pPr>
              <w:pStyle w:val="TableRowCentered"/>
              <w:jc w:val="left"/>
              <w:rPr>
                <w:sz w:val="22"/>
              </w:rPr>
            </w:pPr>
            <w:r>
              <w:rPr>
                <w:sz w:val="22"/>
              </w:rPr>
              <w:t>1-10</w:t>
            </w:r>
          </w:p>
        </w:tc>
      </w:tr>
    </w:tbl>
    <w:p w14:paraId="2A7D5522" w14:textId="77777777" w:rsidR="00E66558" w:rsidRPr="00825D3B" w:rsidRDefault="00E66558">
      <w:pPr>
        <w:keepNext/>
        <w:spacing w:after="60"/>
        <w:outlineLvl w:val="1"/>
      </w:pPr>
    </w:p>
    <w:p w14:paraId="2A7D5523" w14:textId="1DC08891" w:rsidR="00E66558" w:rsidRPr="00825D3B" w:rsidRDefault="009D71E8">
      <w:pPr>
        <w:rPr>
          <w:b/>
          <w:bCs/>
          <w:color w:val="104F75"/>
          <w:sz w:val="28"/>
          <w:szCs w:val="28"/>
        </w:rPr>
      </w:pPr>
      <w:r w:rsidRPr="00825D3B">
        <w:rPr>
          <w:b/>
          <w:bCs/>
          <w:color w:val="104F75"/>
          <w:sz w:val="28"/>
          <w:szCs w:val="28"/>
        </w:rPr>
        <w:t xml:space="preserve">Targeted academic support (for example, </w:t>
      </w:r>
      <w:r w:rsidR="00D33FE5" w:rsidRPr="00825D3B">
        <w:rPr>
          <w:b/>
          <w:bCs/>
          <w:color w:val="104F75"/>
          <w:sz w:val="28"/>
          <w:szCs w:val="28"/>
        </w:rPr>
        <w:t xml:space="preserve">tutoring, one-to-one support </w:t>
      </w:r>
      <w:r w:rsidRPr="00825D3B">
        <w:rPr>
          <w:b/>
          <w:bCs/>
          <w:color w:val="104F75"/>
          <w:sz w:val="28"/>
          <w:szCs w:val="28"/>
        </w:rPr>
        <w:t xml:space="preserve">structured interventions) </w:t>
      </w:r>
    </w:p>
    <w:p w14:paraId="2A7D5524" w14:textId="6DF7BE21" w:rsidR="00E66558" w:rsidRPr="00825D3B" w:rsidRDefault="009D71E8">
      <w:r w:rsidRPr="00825D3B">
        <w:t xml:space="preserve">Budgeted cost: </w:t>
      </w:r>
      <w:r w:rsidR="009C3D76" w:rsidRPr="00825D3B">
        <w:t>£</w:t>
      </w:r>
      <w:r w:rsidR="000D4114">
        <w:t>25882.16</w:t>
      </w:r>
    </w:p>
    <w:tbl>
      <w:tblPr>
        <w:tblW w:w="5000" w:type="pct"/>
        <w:tblCellMar>
          <w:left w:w="10" w:type="dxa"/>
          <w:right w:w="10" w:type="dxa"/>
        </w:tblCellMar>
        <w:tblLook w:val="04A0" w:firstRow="1" w:lastRow="0" w:firstColumn="1" w:lastColumn="0" w:noHBand="0" w:noVBand="1"/>
      </w:tblPr>
      <w:tblGrid>
        <w:gridCol w:w="1760"/>
        <w:gridCol w:w="5867"/>
        <w:gridCol w:w="1859"/>
      </w:tblGrid>
      <w:tr w:rsidR="00E66558" w:rsidRPr="008A1BA5" w14:paraId="2A7D5528"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825D3B" w:rsidRDefault="009D71E8">
            <w:pPr>
              <w:pStyle w:val="TableHeader"/>
              <w:jc w:val="left"/>
            </w:pPr>
            <w:r w:rsidRPr="00825D3B">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825D3B" w:rsidRDefault="009D71E8">
            <w:pPr>
              <w:pStyle w:val="TableHeader"/>
              <w:jc w:val="left"/>
            </w:pPr>
            <w:r w:rsidRPr="00825D3B">
              <w:t>Evidence that supports this approach</w:t>
            </w:r>
          </w:p>
        </w:tc>
        <w:tc>
          <w:tcPr>
            <w:tcW w:w="18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825D3B" w:rsidRDefault="009D71E8">
            <w:pPr>
              <w:pStyle w:val="TableHeader"/>
              <w:jc w:val="left"/>
            </w:pPr>
            <w:r w:rsidRPr="00825D3B">
              <w:t>Challenge number(s) addressed</w:t>
            </w:r>
          </w:p>
        </w:tc>
      </w:tr>
      <w:tr w:rsidR="00E66558" w:rsidRPr="008A1BA5" w14:paraId="2A7D552C"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7204CE9" w:rsidR="00E66558" w:rsidRPr="00825D3B" w:rsidRDefault="000B1252">
            <w:pPr>
              <w:pStyle w:val="TableRow"/>
            </w:pPr>
            <w:r w:rsidRPr="00825D3B">
              <w:t xml:space="preserve">Work of Pupil Premium Leader one day </w:t>
            </w:r>
            <w:r w:rsidR="00D4357A" w:rsidRPr="00825D3B">
              <w:t>per week</w:t>
            </w:r>
            <w:r w:rsidR="00F6146F" w:rsidRPr="00825D3B">
              <w:t xml:space="preserv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3A62" w14:textId="7166F61F" w:rsidR="00D4357A" w:rsidRPr="00825D3B" w:rsidRDefault="00D4357A" w:rsidP="001377DF">
            <w:pPr>
              <w:pStyle w:val="TableRowCentered"/>
              <w:jc w:val="left"/>
              <w:rPr>
                <w:sz w:val="22"/>
              </w:rPr>
            </w:pPr>
            <w:r w:rsidRPr="00825D3B">
              <w:rPr>
                <w:sz w:val="22"/>
              </w:rPr>
              <w:t>The pupil premium leader continues to focus on the learning of our pupil premium pupils through analysing school data, mo</w:t>
            </w:r>
            <w:r w:rsidR="001377DF">
              <w:rPr>
                <w:sz w:val="22"/>
              </w:rPr>
              <w:t>nitoring progress and scrutinis</w:t>
            </w:r>
            <w:r w:rsidRPr="00825D3B">
              <w:rPr>
                <w:sz w:val="22"/>
              </w:rPr>
              <w:t>ing books, observing pupils a</w:t>
            </w:r>
            <w:r w:rsidR="001377DF">
              <w:rPr>
                <w:sz w:val="22"/>
              </w:rPr>
              <w:t xml:space="preserve">nd monitoring staff performance, and mentoring pupils in self-regulation and </w:t>
            </w:r>
            <w:proofErr w:type="spellStart"/>
            <w:r w:rsidR="001377DF">
              <w:rPr>
                <w:sz w:val="22"/>
              </w:rPr>
              <w:t>metacognotion</w:t>
            </w:r>
            <w:proofErr w:type="spellEnd"/>
            <w:r w:rsidR="001377DF">
              <w:rPr>
                <w:sz w:val="22"/>
              </w:rPr>
              <w:t xml:space="preserve"> as appropriate.</w:t>
            </w:r>
            <w:r w:rsidRPr="00825D3B">
              <w:t xml:space="preserve"> </w:t>
            </w:r>
            <w:r w:rsidRPr="00825D3B">
              <w:rPr>
                <w:sz w:val="22"/>
              </w:rPr>
              <w:t xml:space="preserve">The pupil premium leader dedicates time to </w:t>
            </w:r>
            <w:r w:rsidRPr="00825D3B">
              <w:rPr>
                <w:sz w:val="22"/>
              </w:rPr>
              <w:lastRenderedPageBreak/>
              <w:t>helping teachers and teaching assistants to implement programmes of support for pupil premium children.</w:t>
            </w:r>
            <w:r w:rsidR="00D373AE" w:rsidRPr="00825D3B">
              <w:rPr>
                <w:sz w:val="22"/>
              </w:rPr>
              <w:t xml:space="preserve"> </w:t>
            </w:r>
          </w:p>
          <w:p w14:paraId="6AED4BC9" w14:textId="77777777" w:rsidR="00D4357A" w:rsidRPr="00825D3B" w:rsidRDefault="00D4357A" w:rsidP="00D4357A">
            <w:pPr>
              <w:pStyle w:val="TableRowCentered"/>
              <w:ind w:left="0"/>
              <w:jc w:val="left"/>
              <w:rPr>
                <w:sz w:val="22"/>
              </w:rPr>
            </w:pPr>
          </w:p>
          <w:p w14:paraId="7E74B37D" w14:textId="4C4729E7" w:rsidR="00E66558" w:rsidRPr="000957A4" w:rsidRDefault="00C27A4D" w:rsidP="00D4357A">
            <w:pPr>
              <w:pStyle w:val="TableRowCentered"/>
              <w:ind w:left="0"/>
              <w:jc w:val="left"/>
              <w:rPr>
                <w:b/>
                <w:sz w:val="22"/>
                <w:szCs w:val="22"/>
              </w:rPr>
            </w:pPr>
            <w:r w:rsidRPr="000957A4">
              <w:rPr>
                <w:b/>
                <w:sz w:val="22"/>
                <w:szCs w:val="22"/>
              </w:rPr>
              <w:t>EEF-Guide to Pupil Premium:</w:t>
            </w:r>
            <w:r w:rsidR="005446AE" w:rsidRPr="000957A4">
              <w:rPr>
                <w:b/>
                <w:sz w:val="22"/>
                <w:szCs w:val="22"/>
              </w:rPr>
              <w:t xml:space="preserve"> +4</w:t>
            </w:r>
            <w:r w:rsidR="00C45ECD" w:rsidRPr="000957A4">
              <w:rPr>
                <w:b/>
                <w:sz w:val="22"/>
                <w:szCs w:val="22"/>
              </w:rPr>
              <w:t xml:space="preserve"> months impact</w:t>
            </w:r>
          </w:p>
          <w:p w14:paraId="5D3F016E" w14:textId="77777777" w:rsidR="00C27A4D" w:rsidRDefault="00C27A4D" w:rsidP="00C27A4D">
            <w:pPr>
              <w:pStyle w:val="NoSpacing"/>
              <w:jc w:val="both"/>
              <w:rPr>
                <w:sz w:val="22"/>
                <w:szCs w:val="22"/>
              </w:rPr>
            </w:pPr>
            <w:r w:rsidRPr="001377DF">
              <w:rPr>
                <w:sz w:val="22"/>
                <w:szCs w:val="22"/>
              </w:rPr>
              <w:t>Evidence consistently shows the positive impact that targeted academic support can</w:t>
            </w:r>
            <w:r w:rsidR="00C45ECD" w:rsidRPr="001377DF">
              <w:rPr>
                <w:sz w:val="22"/>
                <w:szCs w:val="22"/>
              </w:rPr>
              <w:t xml:space="preserve"> </w:t>
            </w:r>
            <w:r w:rsidRPr="001377DF">
              <w:rPr>
                <w:sz w:val="22"/>
                <w:szCs w:val="22"/>
              </w:rPr>
              <w:t>have, including on those who are not making</w:t>
            </w:r>
            <w:r w:rsidR="00D4357A" w:rsidRPr="001377DF">
              <w:rPr>
                <w:sz w:val="22"/>
                <w:szCs w:val="22"/>
              </w:rPr>
              <w:t xml:space="preserve"> </w:t>
            </w:r>
            <w:r w:rsidRPr="001377DF">
              <w:rPr>
                <w:sz w:val="22"/>
                <w:szCs w:val="22"/>
              </w:rPr>
              <w:t>good progress, or those who have been</w:t>
            </w:r>
            <w:r w:rsidR="00D4357A" w:rsidRPr="001377DF">
              <w:rPr>
                <w:sz w:val="22"/>
                <w:szCs w:val="22"/>
              </w:rPr>
              <w:t xml:space="preserve"> </w:t>
            </w:r>
            <w:r w:rsidRPr="001377DF">
              <w:rPr>
                <w:sz w:val="22"/>
                <w:szCs w:val="22"/>
              </w:rPr>
              <w:t>disproportionately impacted by the effects of</w:t>
            </w:r>
            <w:r w:rsidR="00D4357A" w:rsidRPr="001377DF">
              <w:rPr>
                <w:sz w:val="22"/>
                <w:szCs w:val="22"/>
              </w:rPr>
              <w:t xml:space="preserve"> </w:t>
            </w:r>
            <w:r w:rsidRPr="001377DF">
              <w:rPr>
                <w:sz w:val="22"/>
                <w:szCs w:val="22"/>
              </w:rPr>
              <w:t>the pandemic.</w:t>
            </w:r>
          </w:p>
          <w:p w14:paraId="6BBFF14B" w14:textId="77777777" w:rsidR="001377DF" w:rsidRPr="001377DF" w:rsidRDefault="001377DF" w:rsidP="00C27A4D">
            <w:pPr>
              <w:pStyle w:val="NoSpacing"/>
              <w:jc w:val="both"/>
              <w:rPr>
                <w:i/>
                <w:sz w:val="22"/>
                <w:szCs w:val="22"/>
              </w:rPr>
            </w:pPr>
          </w:p>
          <w:p w14:paraId="1123D7BF" w14:textId="4B5C2BC6" w:rsidR="001377DF" w:rsidRPr="000957A4" w:rsidRDefault="001377DF" w:rsidP="001377DF">
            <w:pPr>
              <w:pStyle w:val="NoSpacing"/>
              <w:rPr>
                <w:b/>
                <w:sz w:val="22"/>
                <w:szCs w:val="22"/>
              </w:rPr>
            </w:pPr>
            <w:r w:rsidRPr="000957A4">
              <w:rPr>
                <w:b/>
                <w:sz w:val="22"/>
                <w:szCs w:val="22"/>
              </w:rPr>
              <w:t>EEF Teacher Toolkit-Metacognition and self-regulation:</w:t>
            </w:r>
          </w:p>
          <w:p w14:paraId="3BC38331" w14:textId="3CD42131" w:rsidR="001377DF" w:rsidRDefault="001377DF" w:rsidP="001377DF">
            <w:pPr>
              <w:pStyle w:val="NoSpacing"/>
              <w:jc w:val="both"/>
              <w:rPr>
                <w:sz w:val="22"/>
                <w:szCs w:val="22"/>
              </w:rPr>
            </w:pPr>
            <w:r>
              <w:rPr>
                <w:sz w:val="22"/>
                <w:szCs w:val="22"/>
              </w:rPr>
              <w:t>“M</w:t>
            </w:r>
            <w:r w:rsidRPr="001377DF">
              <w:rPr>
                <w:sz w:val="22"/>
                <w:szCs w:val="22"/>
              </w:rPr>
              <w:t>etacognition and self-regulation approaches have consistently high levels of impact”</w:t>
            </w:r>
          </w:p>
          <w:p w14:paraId="7046DCED" w14:textId="77777777" w:rsidR="001377DF" w:rsidRDefault="001377DF" w:rsidP="001377DF">
            <w:pPr>
              <w:pStyle w:val="NoSpacing"/>
              <w:rPr>
                <w:i/>
                <w:sz w:val="22"/>
                <w:szCs w:val="22"/>
              </w:rPr>
            </w:pPr>
          </w:p>
          <w:p w14:paraId="1BA75DC1" w14:textId="77777777" w:rsidR="001377DF" w:rsidRPr="000957A4" w:rsidRDefault="001377DF" w:rsidP="001377DF">
            <w:pPr>
              <w:pStyle w:val="NoSpacing"/>
              <w:rPr>
                <w:b/>
                <w:sz w:val="22"/>
                <w:szCs w:val="22"/>
              </w:rPr>
            </w:pPr>
            <w:r w:rsidRPr="000957A4">
              <w:rPr>
                <w:b/>
                <w:sz w:val="22"/>
                <w:szCs w:val="22"/>
              </w:rPr>
              <w:t>Supporting the Attainment of Disadvantaged Pupils – DfE</w:t>
            </w:r>
          </w:p>
          <w:p w14:paraId="7EC478C5" w14:textId="77777777" w:rsidR="001377DF" w:rsidRPr="001377DF" w:rsidRDefault="001377DF" w:rsidP="001377DF">
            <w:pPr>
              <w:pStyle w:val="NoSpacing"/>
              <w:rPr>
                <w:sz w:val="22"/>
                <w:szCs w:val="22"/>
              </w:rPr>
            </w:pPr>
            <w:r w:rsidRPr="001377DF">
              <w:rPr>
                <w:sz w:val="22"/>
                <w:szCs w:val="22"/>
              </w:rPr>
              <w:t>Successful Strategies:</w:t>
            </w:r>
          </w:p>
          <w:p w14:paraId="388658FC" w14:textId="77777777" w:rsidR="001377DF" w:rsidRDefault="001377DF" w:rsidP="001377DF">
            <w:pPr>
              <w:pStyle w:val="NoSpacing"/>
              <w:numPr>
                <w:ilvl w:val="0"/>
                <w:numId w:val="17"/>
              </w:numPr>
              <w:rPr>
                <w:sz w:val="22"/>
                <w:szCs w:val="22"/>
              </w:rPr>
            </w:pPr>
            <w:r w:rsidRPr="001377DF">
              <w:rPr>
                <w:sz w:val="22"/>
                <w:szCs w:val="22"/>
              </w:rPr>
              <w:t>Paired or small group additional teaching</w:t>
            </w:r>
          </w:p>
          <w:p w14:paraId="66547ED0" w14:textId="15108834" w:rsidR="001377DF" w:rsidRPr="001377DF" w:rsidRDefault="001377DF" w:rsidP="001377DF">
            <w:pPr>
              <w:pStyle w:val="NoSpacing"/>
              <w:numPr>
                <w:ilvl w:val="0"/>
                <w:numId w:val="17"/>
              </w:numPr>
              <w:rPr>
                <w:sz w:val="22"/>
                <w:szCs w:val="22"/>
              </w:rPr>
            </w:pPr>
            <w:r w:rsidRPr="001377DF">
              <w:rPr>
                <w:sz w:val="22"/>
                <w:szCs w:val="22"/>
              </w:rPr>
              <w:t>Deploying staff effectively</w:t>
            </w:r>
          </w:p>
          <w:p w14:paraId="2A7D552A" w14:textId="4604A890" w:rsidR="001377DF" w:rsidRPr="00825D3B" w:rsidRDefault="001377DF" w:rsidP="001377DF">
            <w:pPr>
              <w:pStyle w:val="NoSpacing"/>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3925" w14:textId="3C1114A1" w:rsidR="0081259B" w:rsidRPr="00825D3B" w:rsidRDefault="00D363FF">
            <w:pPr>
              <w:pStyle w:val="TableRowCentered"/>
              <w:jc w:val="left"/>
              <w:rPr>
                <w:sz w:val="22"/>
              </w:rPr>
            </w:pPr>
            <w:r>
              <w:rPr>
                <w:sz w:val="22"/>
              </w:rPr>
              <w:lastRenderedPageBreak/>
              <w:t>1-10</w:t>
            </w:r>
          </w:p>
          <w:p w14:paraId="0AEE31FD" w14:textId="77777777" w:rsidR="0081259B" w:rsidRPr="00825D3B" w:rsidRDefault="0081259B">
            <w:pPr>
              <w:pStyle w:val="TableRowCentered"/>
              <w:jc w:val="left"/>
              <w:rPr>
                <w:sz w:val="22"/>
              </w:rPr>
            </w:pPr>
          </w:p>
          <w:p w14:paraId="7F235C71" w14:textId="77777777" w:rsidR="0081259B" w:rsidRPr="00825D3B" w:rsidRDefault="0081259B">
            <w:pPr>
              <w:pStyle w:val="TableRowCentered"/>
              <w:jc w:val="left"/>
              <w:rPr>
                <w:sz w:val="22"/>
              </w:rPr>
            </w:pPr>
          </w:p>
          <w:p w14:paraId="784D9C4A" w14:textId="77777777" w:rsidR="0081259B" w:rsidRPr="00825D3B" w:rsidRDefault="0081259B">
            <w:pPr>
              <w:pStyle w:val="TableRowCentered"/>
              <w:jc w:val="left"/>
              <w:rPr>
                <w:sz w:val="22"/>
              </w:rPr>
            </w:pPr>
          </w:p>
          <w:p w14:paraId="282E3928" w14:textId="77777777" w:rsidR="0081259B" w:rsidRPr="00825D3B" w:rsidRDefault="0081259B">
            <w:pPr>
              <w:pStyle w:val="TableRowCentered"/>
              <w:jc w:val="left"/>
              <w:rPr>
                <w:sz w:val="22"/>
              </w:rPr>
            </w:pPr>
          </w:p>
          <w:p w14:paraId="6DBA05D5" w14:textId="77777777" w:rsidR="0081259B" w:rsidRPr="00825D3B" w:rsidRDefault="0081259B">
            <w:pPr>
              <w:pStyle w:val="TableRowCentered"/>
              <w:jc w:val="left"/>
              <w:rPr>
                <w:sz w:val="22"/>
              </w:rPr>
            </w:pPr>
          </w:p>
          <w:p w14:paraId="59E7F666" w14:textId="77777777" w:rsidR="0081259B" w:rsidRPr="00825D3B" w:rsidRDefault="0081259B">
            <w:pPr>
              <w:pStyle w:val="TableRowCentered"/>
              <w:jc w:val="left"/>
              <w:rPr>
                <w:sz w:val="22"/>
              </w:rPr>
            </w:pPr>
          </w:p>
          <w:p w14:paraId="2A7D552B" w14:textId="0FB3D726" w:rsidR="0081259B" w:rsidRPr="00825D3B" w:rsidRDefault="0081259B" w:rsidP="0081259B">
            <w:pPr>
              <w:pStyle w:val="TableRowCentered"/>
              <w:ind w:left="0"/>
              <w:jc w:val="left"/>
              <w:rPr>
                <w:sz w:val="22"/>
              </w:rPr>
            </w:pPr>
          </w:p>
        </w:tc>
      </w:tr>
      <w:tr w:rsidR="00E776EA" w:rsidRPr="008A1BA5" w14:paraId="4423F818"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AF49" w14:textId="06DB65D2" w:rsidR="00E776EA" w:rsidRPr="00D4357A" w:rsidRDefault="00E776EA" w:rsidP="00ED0396">
            <w:pPr>
              <w:pStyle w:val="TableRow"/>
              <w:rPr>
                <w:sz w:val="22"/>
              </w:rPr>
            </w:pPr>
            <w:r>
              <w:rPr>
                <w:sz w:val="22"/>
              </w:rPr>
              <w:lastRenderedPageBreak/>
              <w:t>Recovery Premium</w:t>
            </w:r>
            <w:r w:rsidR="00ED0396">
              <w:rPr>
                <w:sz w:val="22"/>
              </w:rPr>
              <w:t>-1 day per week</w:t>
            </w:r>
            <w:r>
              <w:rPr>
                <w:sz w:val="22"/>
              </w:rPr>
              <w:t xml:space="preserv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3D05" w14:textId="05AC8BAE" w:rsidR="00E776EA" w:rsidRDefault="00ED0396">
            <w:pPr>
              <w:pStyle w:val="TableRowCentered"/>
              <w:jc w:val="left"/>
              <w:rPr>
                <w:sz w:val="22"/>
              </w:rPr>
            </w:pPr>
            <w:r>
              <w:rPr>
                <w:sz w:val="22"/>
              </w:rPr>
              <w:t>The school has employed two</w:t>
            </w:r>
            <w:r w:rsidR="00E776EA">
              <w:rPr>
                <w:sz w:val="22"/>
              </w:rPr>
              <w:t xml:space="preserve"> teacher</w:t>
            </w:r>
            <w:r>
              <w:rPr>
                <w:sz w:val="22"/>
              </w:rPr>
              <w:t>s</w:t>
            </w:r>
            <w:r w:rsidR="00E776EA">
              <w:rPr>
                <w:sz w:val="22"/>
              </w:rPr>
              <w:t xml:space="preserve"> to provide targeted acade</w:t>
            </w:r>
            <w:r w:rsidR="001377DF">
              <w:rPr>
                <w:sz w:val="22"/>
              </w:rPr>
              <w:t>mic support in year 2 and 6</w:t>
            </w:r>
            <w:r w:rsidR="00E776EA">
              <w:rPr>
                <w:sz w:val="22"/>
              </w:rPr>
              <w:t>-the focus o</w:t>
            </w:r>
            <w:r w:rsidR="00026BC4">
              <w:rPr>
                <w:sz w:val="22"/>
              </w:rPr>
              <w:t>f support is reading, writing and handwriting</w:t>
            </w:r>
            <w:r w:rsidR="00E776EA">
              <w:rPr>
                <w:sz w:val="22"/>
              </w:rPr>
              <w:t xml:space="preserve"> in order to address </w:t>
            </w:r>
            <w:r>
              <w:rPr>
                <w:sz w:val="22"/>
              </w:rPr>
              <w:t xml:space="preserve">continued </w:t>
            </w:r>
            <w:r w:rsidR="00E776EA">
              <w:rPr>
                <w:sz w:val="22"/>
              </w:rPr>
              <w:t xml:space="preserve">gaps </w:t>
            </w:r>
            <w:r w:rsidR="00026BC4">
              <w:rPr>
                <w:sz w:val="22"/>
              </w:rPr>
              <w:t xml:space="preserve">still </w:t>
            </w:r>
            <w:r w:rsidR="00E776EA">
              <w:rPr>
                <w:sz w:val="22"/>
              </w:rPr>
              <w:t>evident through school closure and loss of learning.</w:t>
            </w:r>
            <w:r w:rsidR="00026BC4">
              <w:rPr>
                <w:sz w:val="22"/>
              </w:rPr>
              <w:t xml:space="preserve"> The focus of support in year 6 is writing.</w:t>
            </w:r>
          </w:p>
          <w:p w14:paraId="66ABBABE" w14:textId="77777777" w:rsidR="00891504" w:rsidRDefault="00891504">
            <w:pPr>
              <w:pStyle w:val="TableRowCentered"/>
              <w:jc w:val="left"/>
              <w:rPr>
                <w:sz w:val="22"/>
                <w:szCs w:val="22"/>
              </w:rPr>
            </w:pPr>
          </w:p>
          <w:p w14:paraId="20ED17A8" w14:textId="77777777" w:rsidR="00891504" w:rsidRDefault="00891504">
            <w:pPr>
              <w:pStyle w:val="TableRowCentered"/>
              <w:jc w:val="left"/>
              <w:rPr>
                <w:sz w:val="22"/>
                <w:szCs w:val="22"/>
              </w:rPr>
            </w:pPr>
            <w:r w:rsidRPr="00891504">
              <w:rPr>
                <w:sz w:val="22"/>
                <w:szCs w:val="22"/>
              </w:rPr>
              <w:t>Tuition targeted at specific needs and</w:t>
            </w:r>
            <w:r>
              <w:rPr>
                <w:sz w:val="22"/>
                <w:szCs w:val="22"/>
              </w:rPr>
              <w:t xml:space="preserve"> </w:t>
            </w:r>
            <w:r w:rsidRPr="00891504">
              <w:rPr>
                <w:sz w:val="22"/>
                <w:szCs w:val="22"/>
              </w:rPr>
              <w:t>knowledge gaps can be an effective</w:t>
            </w:r>
            <w:r>
              <w:rPr>
                <w:sz w:val="22"/>
                <w:szCs w:val="22"/>
              </w:rPr>
              <w:t xml:space="preserve"> </w:t>
            </w:r>
            <w:r w:rsidRPr="00891504">
              <w:rPr>
                <w:sz w:val="22"/>
                <w:szCs w:val="22"/>
              </w:rPr>
              <w:t>method to support low attaining pupils</w:t>
            </w:r>
            <w:r>
              <w:rPr>
                <w:sz w:val="22"/>
                <w:szCs w:val="22"/>
              </w:rPr>
              <w:t xml:space="preserve"> </w:t>
            </w:r>
            <w:r w:rsidRPr="00891504">
              <w:rPr>
                <w:sz w:val="22"/>
                <w:szCs w:val="22"/>
              </w:rPr>
              <w:t>or those falling behind, both one-to-one:</w:t>
            </w:r>
            <w:r w:rsidRPr="00891504">
              <w:rPr>
                <w:sz w:val="22"/>
                <w:szCs w:val="22"/>
              </w:rPr>
              <w:br/>
            </w:r>
          </w:p>
          <w:p w14:paraId="267B0DED" w14:textId="6118D33F" w:rsidR="00891504" w:rsidRDefault="00891504">
            <w:pPr>
              <w:pStyle w:val="TableRowCentered"/>
              <w:jc w:val="left"/>
              <w:rPr>
                <w:sz w:val="22"/>
                <w:szCs w:val="22"/>
              </w:rPr>
            </w:pPr>
            <w:r w:rsidRPr="000957A4">
              <w:rPr>
                <w:b/>
                <w:sz w:val="22"/>
                <w:szCs w:val="22"/>
              </w:rPr>
              <w:t>One to one tuition | EEF</w:t>
            </w:r>
            <w:r>
              <w:rPr>
                <w:sz w:val="22"/>
                <w:szCs w:val="22"/>
              </w:rPr>
              <w:t xml:space="preserve"> (educationen</w:t>
            </w:r>
            <w:r w:rsidRPr="00891504">
              <w:rPr>
                <w:sz w:val="22"/>
                <w:szCs w:val="22"/>
              </w:rPr>
              <w:t>dowmentfoundation.org.uk)</w:t>
            </w:r>
            <w:r>
              <w:rPr>
                <w:sz w:val="22"/>
                <w:szCs w:val="22"/>
              </w:rPr>
              <w:t xml:space="preserve"> </w:t>
            </w:r>
            <w:r w:rsidRPr="00891504">
              <w:rPr>
                <w:sz w:val="22"/>
                <w:szCs w:val="22"/>
              </w:rPr>
              <w:br/>
            </w:r>
          </w:p>
          <w:p w14:paraId="673A9B3C" w14:textId="77777777" w:rsidR="00891504" w:rsidRDefault="00891504">
            <w:pPr>
              <w:pStyle w:val="TableRowCentered"/>
              <w:jc w:val="left"/>
              <w:rPr>
                <w:sz w:val="22"/>
                <w:szCs w:val="22"/>
              </w:rPr>
            </w:pPr>
            <w:r w:rsidRPr="00891504">
              <w:rPr>
                <w:sz w:val="22"/>
                <w:szCs w:val="22"/>
              </w:rPr>
              <w:t>And in small groups:</w:t>
            </w:r>
          </w:p>
          <w:p w14:paraId="7CE0EDE1" w14:textId="4B0B9815" w:rsidR="00891504" w:rsidRPr="000957A4" w:rsidRDefault="00891504">
            <w:pPr>
              <w:pStyle w:val="TableRowCentered"/>
              <w:jc w:val="left"/>
              <w:rPr>
                <w:b/>
                <w:sz w:val="22"/>
                <w:szCs w:val="22"/>
              </w:rPr>
            </w:pPr>
            <w:r w:rsidRPr="00891504">
              <w:rPr>
                <w:sz w:val="22"/>
                <w:szCs w:val="22"/>
              </w:rPr>
              <w:br/>
            </w:r>
            <w:r w:rsidRPr="000957A4">
              <w:rPr>
                <w:b/>
                <w:sz w:val="22"/>
                <w:szCs w:val="22"/>
              </w:rPr>
              <w:t>Small group tuition | Toolkit Strand | Education Endowment Foundation | EEF</w:t>
            </w:r>
          </w:p>
          <w:p w14:paraId="4404E9E7" w14:textId="77777777" w:rsidR="00891504" w:rsidRDefault="00891504" w:rsidP="00891504">
            <w:pPr>
              <w:pStyle w:val="TableRowCentered"/>
              <w:ind w:left="0"/>
              <w:jc w:val="left"/>
            </w:pPr>
          </w:p>
          <w:p w14:paraId="790383CB" w14:textId="0D62FF28" w:rsidR="00E776EA" w:rsidRPr="00D373AE" w:rsidRDefault="00B56AE9">
            <w:pPr>
              <w:pStyle w:val="TableRowCentered"/>
              <w:jc w:val="left"/>
              <w:rPr>
                <w:sz w:val="22"/>
              </w:rPr>
            </w:pPr>
            <w:hyperlink r:id="rId8" w:history="1">
              <w:r w:rsidR="00E776EA" w:rsidRPr="00C610B5">
                <w:rPr>
                  <w:rStyle w:val="Hyperlink"/>
                  <w:sz w:val="22"/>
                </w:rPr>
                <w:t>https://educationendowmentfoundation.org.uk/news/eef-responds-to-the-education-recovery-plan</w:t>
              </w:r>
            </w:hyperlink>
            <w:r w:rsidR="00E776EA">
              <w:rPr>
                <w:sz w:val="22"/>
              </w:rPr>
              <w:t xml:space="preserve"> </w:t>
            </w:r>
            <w:r w:rsidR="00C45ECD">
              <w:rPr>
                <w:sz w:val="22"/>
              </w:rPr>
              <w:t>+5months impact</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01C1" w14:textId="7AD393C4" w:rsidR="00E776EA" w:rsidRPr="008A1BA5" w:rsidRDefault="00C93F14" w:rsidP="00C93F14">
            <w:pPr>
              <w:pStyle w:val="TableRowCentered"/>
              <w:ind w:left="0"/>
              <w:jc w:val="left"/>
              <w:rPr>
                <w:sz w:val="22"/>
                <w:highlight w:val="yellow"/>
              </w:rPr>
            </w:pPr>
            <w:r>
              <w:rPr>
                <w:sz w:val="22"/>
              </w:rPr>
              <w:t>1,2,3,4,6,7,10</w:t>
            </w:r>
          </w:p>
        </w:tc>
      </w:tr>
      <w:tr w:rsidR="005D0BFD" w:rsidRPr="008A1BA5" w14:paraId="2519BF18"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7830B" w14:textId="3478B43C" w:rsidR="005D0BFD" w:rsidRDefault="005D0BFD" w:rsidP="005D0BFD">
            <w:pPr>
              <w:pStyle w:val="TableRow"/>
              <w:rPr>
                <w:sz w:val="22"/>
              </w:rPr>
            </w:pPr>
            <w:r>
              <w:rPr>
                <w:sz w:val="22"/>
              </w:rPr>
              <w:t xml:space="preserve">Teaching assistant deployment </w:t>
            </w:r>
            <w:r w:rsidRPr="005D0BFD">
              <w:rPr>
                <w:sz w:val="22"/>
              </w:rPr>
              <w:t>and interventions</w:t>
            </w:r>
            <w:r>
              <w:rPr>
                <w:sz w:val="22"/>
              </w:rPr>
              <w: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C07D" w14:textId="77777777" w:rsidR="005D0BFD" w:rsidRPr="005D0BFD" w:rsidRDefault="005D0BFD" w:rsidP="005D0BFD">
            <w:pPr>
              <w:pStyle w:val="TableRowCentered"/>
              <w:jc w:val="both"/>
              <w:rPr>
                <w:sz w:val="22"/>
              </w:rPr>
            </w:pPr>
            <w:r w:rsidRPr="005D0BFD">
              <w:rPr>
                <w:sz w:val="22"/>
              </w:rPr>
              <w:t>Teaching Assistant Interventions (+4 months impact)</w:t>
            </w:r>
          </w:p>
          <w:p w14:paraId="03FEE740" w14:textId="06880972" w:rsidR="005D0BFD" w:rsidRPr="005D0BFD" w:rsidRDefault="00B56AE9" w:rsidP="005D0BFD">
            <w:pPr>
              <w:pStyle w:val="TableRowCentered"/>
              <w:jc w:val="both"/>
              <w:rPr>
                <w:sz w:val="22"/>
              </w:rPr>
            </w:pPr>
            <w:hyperlink r:id="rId9" w:history="1">
              <w:r w:rsidR="005D0BFD" w:rsidRPr="0076357F">
                <w:rPr>
                  <w:rStyle w:val="Hyperlink"/>
                  <w:sz w:val="22"/>
                </w:rPr>
                <w:t>https://educationendowmentfoundation.org.uk/education-evidence/teaching-learning-toolkit/teaching-assistant-interventions</w:t>
              </w:r>
            </w:hyperlink>
            <w:r w:rsidR="005D0BFD">
              <w:rPr>
                <w:sz w:val="22"/>
              </w:rPr>
              <w:t xml:space="preserve">   </w:t>
            </w:r>
          </w:p>
          <w:p w14:paraId="64FA3B32" w14:textId="77777777" w:rsidR="005D0BFD" w:rsidRPr="005D0BFD" w:rsidRDefault="005D0BFD" w:rsidP="005D0BFD">
            <w:pPr>
              <w:pStyle w:val="TableRowCentered"/>
              <w:jc w:val="both"/>
              <w:rPr>
                <w:sz w:val="22"/>
              </w:rPr>
            </w:pPr>
            <w:r w:rsidRPr="005D0BFD">
              <w:rPr>
                <w:sz w:val="22"/>
              </w:rPr>
              <w:t>This also enables higher levels of individualised</w:t>
            </w:r>
          </w:p>
          <w:p w14:paraId="6EBDC8CD" w14:textId="77777777" w:rsidR="005D0BFD" w:rsidRPr="005D0BFD" w:rsidRDefault="005D0BFD" w:rsidP="005D0BFD">
            <w:pPr>
              <w:pStyle w:val="TableRowCentered"/>
              <w:jc w:val="both"/>
              <w:rPr>
                <w:sz w:val="22"/>
              </w:rPr>
            </w:pPr>
            <w:r w:rsidRPr="005D0BFD">
              <w:rPr>
                <w:sz w:val="22"/>
              </w:rPr>
              <w:t>instruction, which has +4 months impact</w:t>
            </w:r>
          </w:p>
          <w:p w14:paraId="07DB2DEB" w14:textId="654D259D" w:rsidR="005D0BFD" w:rsidRDefault="00B56AE9" w:rsidP="005D0BFD">
            <w:pPr>
              <w:pStyle w:val="TableRowCentered"/>
              <w:jc w:val="both"/>
              <w:rPr>
                <w:sz w:val="22"/>
              </w:rPr>
            </w:pPr>
            <w:hyperlink r:id="rId10" w:history="1">
              <w:r w:rsidR="005D0BFD" w:rsidRPr="0076357F">
                <w:rPr>
                  <w:rStyle w:val="Hyperlink"/>
                  <w:sz w:val="22"/>
                </w:rPr>
                <w:t>https://educationendowmentfoundation.org.uk/education-evidence/teaching-learning-toolkit/individualised</w:t>
              </w:r>
            </w:hyperlink>
            <w:r w:rsidR="005D0BFD">
              <w:rPr>
                <w:sz w:val="22"/>
              </w:rPr>
              <w:t xml:space="preserve"> </w:t>
            </w:r>
            <w:r w:rsidR="005D0BFD" w:rsidRPr="005D0BFD">
              <w:rPr>
                <w:sz w:val="22"/>
              </w:rPr>
              <w:t>instruction</w:t>
            </w:r>
            <w:r w:rsidR="005D0BFD">
              <w:rPr>
                <w:sz w:val="22"/>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D39A7" w14:textId="77777777" w:rsidR="005D0BFD" w:rsidRDefault="005D0BFD" w:rsidP="00C93F14">
            <w:pPr>
              <w:pStyle w:val="TableRowCentered"/>
              <w:ind w:left="0"/>
              <w:jc w:val="left"/>
              <w:rPr>
                <w:sz w:val="22"/>
              </w:rPr>
            </w:pPr>
          </w:p>
        </w:tc>
      </w:tr>
      <w:tr w:rsidR="00891504" w:rsidRPr="008A1BA5" w14:paraId="0CD8A569"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7474" w14:textId="74F5C8E3" w:rsidR="00891504" w:rsidRDefault="00891504" w:rsidP="002873D3">
            <w:pPr>
              <w:pStyle w:val="TableRow"/>
              <w:rPr>
                <w:sz w:val="22"/>
              </w:rPr>
            </w:pPr>
            <w:r>
              <w:rPr>
                <w:sz w:val="22"/>
              </w:rPr>
              <w:lastRenderedPageBreak/>
              <w:t>Rising Stars Rocket Phonics Subscription</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3BDE" w14:textId="2474B1D9" w:rsidR="00AA74F5" w:rsidRPr="00AA74F5" w:rsidRDefault="00AA74F5" w:rsidP="00AA74F5">
            <w:pPr>
              <w:spacing w:before="60" w:after="60" w:line="240" w:lineRule="auto"/>
              <w:ind w:left="57" w:right="57"/>
              <w:rPr>
                <w:sz w:val="22"/>
                <w:szCs w:val="20"/>
              </w:rPr>
            </w:pPr>
            <w:r>
              <w:rPr>
                <w:sz w:val="22"/>
                <w:szCs w:val="20"/>
              </w:rPr>
              <w:t xml:space="preserve">The school </w:t>
            </w:r>
            <w:r w:rsidRPr="00AA74F5">
              <w:rPr>
                <w:sz w:val="22"/>
                <w:szCs w:val="20"/>
              </w:rPr>
              <w:t>purchased Rocket Phonics</w:t>
            </w:r>
            <w:r>
              <w:rPr>
                <w:sz w:val="22"/>
                <w:szCs w:val="20"/>
              </w:rPr>
              <w:t xml:space="preserve"> during the academic year 2021-2022</w:t>
            </w:r>
            <w:r w:rsidRPr="00AA74F5">
              <w:rPr>
                <w:sz w:val="22"/>
                <w:szCs w:val="20"/>
              </w:rPr>
              <w:t xml:space="preserve">, including reading target and practise books, comprehensive planning and access to a wide range of reading material online. </w:t>
            </w:r>
            <w:r>
              <w:rPr>
                <w:sz w:val="22"/>
                <w:szCs w:val="20"/>
              </w:rPr>
              <w:t>This year the subscription has been purchased to enable the continuation of the high-quality programme.</w:t>
            </w:r>
          </w:p>
          <w:p w14:paraId="4F52A11E" w14:textId="77777777" w:rsidR="00AA74F5" w:rsidRPr="00AA74F5" w:rsidRDefault="00AA74F5" w:rsidP="00AA74F5">
            <w:pPr>
              <w:spacing w:before="60" w:after="60" w:line="240" w:lineRule="auto"/>
              <w:ind w:right="57"/>
              <w:rPr>
                <w:sz w:val="22"/>
                <w:szCs w:val="20"/>
              </w:rPr>
            </w:pPr>
          </w:p>
          <w:p w14:paraId="2FFBE433" w14:textId="77777777" w:rsidR="00AA74F5" w:rsidRPr="00AA74F5" w:rsidRDefault="00AA74F5" w:rsidP="00AA74F5">
            <w:pPr>
              <w:spacing w:before="60" w:after="60" w:line="240" w:lineRule="auto"/>
              <w:ind w:left="57" w:right="57"/>
              <w:rPr>
                <w:sz w:val="22"/>
                <w:szCs w:val="20"/>
              </w:rPr>
            </w:pPr>
            <w:r w:rsidRPr="00AA74F5">
              <w:rPr>
                <w:sz w:val="22"/>
                <w:szCs w:val="20"/>
              </w:rPr>
              <w:t xml:space="preserve">Phonics approaches have a strong evidence base that indicates a positive impact on the accuracy of word reading (though not necessarily comprehension), particularly for disadvantaged pupils: </w:t>
            </w:r>
            <w:r w:rsidRPr="00AA74F5">
              <w:rPr>
                <w:rFonts w:cs="Arial"/>
                <w:color w:val="auto"/>
              </w:rPr>
              <w:t xml:space="preserve"> </w:t>
            </w:r>
          </w:p>
          <w:p w14:paraId="6D6E4C5F" w14:textId="77777777" w:rsidR="00AA74F5" w:rsidRPr="00AA74F5" w:rsidRDefault="00B56AE9" w:rsidP="00AA74F5">
            <w:pPr>
              <w:spacing w:before="60" w:after="60" w:line="240" w:lineRule="auto"/>
              <w:ind w:left="57" w:right="57"/>
              <w:rPr>
                <w:color w:val="0070C0"/>
                <w:sz w:val="22"/>
                <w:szCs w:val="22"/>
                <w:u w:val="single"/>
              </w:rPr>
            </w:pPr>
            <w:hyperlink r:id="rId11" w:history="1">
              <w:r w:rsidR="00AA74F5" w:rsidRPr="00AA74F5">
                <w:rPr>
                  <w:color w:val="0070C0"/>
                  <w:sz w:val="22"/>
                  <w:szCs w:val="22"/>
                  <w:u w:val="single"/>
                </w:rPr>
                <w:t>Phonics | Toolkit Strand | Education Endowment Foundation | EEF</w:t>
              </w:r>
            </w:hyperlink>
          </w:p>
          <w:p w14:paraId="0FB2490E" w14:textId="3B74BC2B" w:rsidR="001451F1" w:rsidRDefault="00AA74F5" w:rsidP="00AA74F5">
            <w:pPr>
              <w:pStyle w:val="NoSpacing"/>
            </w:pPr>
            <w:r w:rsidRPr="00AA74F5">
              <w:rPr>
                <w:sz w:val="22"/>
              </w:rPr>
              <w:t>+6 months impact on the EEF Early Years toolkit –Communication and Language approaches)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596E" w14:textId="21D8CD87" w:rsidR="00891504" w:rsidRPr="0025578B" w:rsidRDefault="00C93F14">
            <w:pPr>
              <w:pStyle w:val="TableRowCentered"/>
              <w:jc w:val="left"/>
              <w:rPr>
                <w:sz w:val="22"/>
              </w:rPr>
            </w:pPr>
            <w:r>
              <w:rPr>
                <w:sz w:val="22"/>
              </w:rPr>
              <w:t>1,2,3,4,6,7,9,10</w:t>
            </w:r>
          </w:p>
        </w:tc>
      </w:tr>
      <w:tr w:rsidR="00501EAC" w:rsidRPr="008A1BA5" w14:paraId="040108EA"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591DA" w14:textId="36BF9A21" w:rsidR="00501EAC" w:rsidRDefault="00501EAC" w:rsidP="002873D3">
            <w:pPr>
              <w:pStyle w:val="TableRow"/>
              <w:rPr>
                <w:sz w:val="22"/>
              </w:rPr>
            </w:pPr>
            <w:r>
              <w:rPr>
                <w:sz w:val="22"/>
              </w:rPr>
              <w:t>Focused phonic interventions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675C" w14:textId="77777777" w:rsidR="00501EAC" w:rsidRPr="00501EAC" w:rsidRDefault="00501EAC" w:rsidP="00501EAC">
            <w:pPr>
              <w:pStyle w:val="NoSpacing"/>
              <w:rPr>
                <w:b/>
                <w:sz w:val="22"/>
                <w:szCs w:val="22"/>
              </w:rPr>
            </w:pPr>
            <w:r w:rsidRPr="00501EAC">
              <w:rPr>
                <w:b/>
                <w:sz w:val="22"/>
                <w:szCs w:val="22"/>
              </w:rPr>
              <w:t>EEF Teacher Toolkit</w:t>
            </w:r>
          </w:p>
          <w:p w14:paraId="48142B7C" w14:textId="77777777" w:rsidR="00501EAC" w:rsidRPr="00501EAC" w:rsidRDefault="00501EAC" w:rsidP="00501EAC">
            <w:pPr>
              <w:pStyle w:val="NoSpacing"/>
              <w:rPr>
                <w:sz w:val="22"/>
                <w:szCs w:val="22"/>
              </w:rPr>
            </w:pPr>
            <w:r w:rsidRPr="00501EAC">
              <w:rPr>
                <w:sz w:val="22"/>
                <w:szCs w:val="22"/>
              </w:rPr>
              <w:t xml:space="preserve">Structured Phonics: </w:t>
            </w:r>
          </w:p>
          <w:p w14:paraId="48D4FF93" w14:textId="77777777" w:rsidR="00501EAC" w:rsidRPr="00501EAC" w:rsidRDefault="00501EAC" w:rsidP="00501EAC">
            <w:pPr>
              <w:pStyle w:val="NoSpacing"/>
              <w:rPr>
                <w:sz w:val="22"/>
                <w:szCs w:val="22"/>
              </w:rPr>
            </w:pPr>
            <w:r w:rsidRPr="00501EAC">
              <w:rPr>
                <w:i/>
                <w:sz w:val="22"/>
                <w:szCs w:val="22"/>
              </w:rPr>
              <w:t>“Phonics is particularly beneficial for younger learners”</w:t>
            </w:r>
            <w:r w:rsidRPr="00501EAC">
              <w:rPr>
                <w:sz w:val="22"/>
                <w:szCs w:val="22"/>
              </w:rPr>
              <w:t xml:space="preserve"> </w:t>
            </w:r>
          </w:p>
          <w:p w14:paraId="2E5D87D7" w14:textId="77777777" w:rsidR="00501EAC" w:rsidRPr="00501EAC" w:rsidRDefault="00501EAC" w:rsidP="00501EAC">
            <w:pPr>
              <w:pStyle w:val="NoSpacing"/>
              <w:rPr>
                <w:sz w:val="22"/>
                <w:szCs w:val="22"/>
              </w:rPr>
            </w:pPr>
            <w:r w:rsidRPr="00501EAC">
              <w:rPr>
                <w:sz w:val="22"/>
                <w:szCs w:val="22"/>
              </w:rPr>
              <w:t xml:space="preserve">Reading Comprehension Strategies: </w:t>
            </w:r>
          </w:p>
          <w:p w14:paraId="553109FD" w14:textId="77777777" w:rsidR="00501EAC" w:rsidRPr="00501EAC" w:rsidRDefault="00501EAC" w:rsidP="00501EAC">
            <w:pPr>
              <w:pStyle w:val="NoSpacing"/>
              <w:rPr>
                <w:i/>
                <w:sz w:val="22"/>
                <w:szCs w:val="22"/>
              </w:rPr>
            </w:pPr>
            <w:r w:rsidRPr="00501EAC">
              <w:rPr>
                <w:i/>
                <w:sz w:val="22"/>
                <w:szCs w:val="22"/>
              </w:rPr>
              <w:t xml:space="preserve">“carefully tailored to pupils’ reading capabilities and involve activities and texts that provide effective but not over-whelming challenge” </w:t>
            </w:r>
          </w:p>
          <w:p w14:paraId="5559024E" w14:textId="77777777" w:rsidR="00501EAC" w:rsidRPr="00501EAC" w:rsidRDefault="00501EAC" w:rsidP="00501EAC">
            <w:pPr>
              <w:pStyle w:val="NoSpacing"/>
              <w:rPr>
                <w:sz w:val="22"/>
                <w:szCs w:val="22"/>
              </w:rPr>
            </w:pPr>
            <w:r w:rsidRPr="00501EAC">
              <w:rPr>
                <w:sz w:val="22"/>
                <w:szCs w:val="22"/>
              </w:rPr>
              <w:t xml:space="preserve">Small group tuition: </w:t>
            </w:r>
          </w:p>
          <w:p w14:paraId="52BA4A8B" w14:textId="77777777" w:rsidR="00501EAC" w:rsidRPr="00501EAC" w:rsidRDefault="00501EAC" w:rsidP="00501EAC">
            <w:pPr>
              <w:pStyle w:val="NoSpacing"/>
              <w:rPr>
                <w:i/>
                <w:sz w:val="22"/>
                <w:szCs w:val="22"/>
              </w:rPr>
            </w:pPr>
            <w:r w:rsidRPr="00501EAC">
              <w:rPr>
                <w:i/>
                <w:sz w:val="22"/>
                <w:szCs w:val="22"/>
              </w:rPr>
              <w:t>“greater feedback from teacher” “more sustained progress” “work closely matched to learner need”</w:t>
            </w:r>
          </w:p>
          <w:p w14:paraId="4FCA9907" w14:textId="77777777" w:rsidR="00501EAC" w:rsidRPr="00501EAC" w:rsidRDefault="00501EAC" w:rsidP="00501EAC">
            <w:pPr>
              <w:pStyle w:val="NoSpacing"/>
              <w:rPr>
                <w:b/>
                <w:sz w:val="22"/>
                <w:szCs w:val="22"/>
              </w:rPr>
            </w:pPr>
            <w:r w:rsidRPr="00501EAC">
              <w:rPr>
                <w:b/>
                <w:sz w:val="22"/>
                <w:szCs w:val="22"/>
              </w:rPr>
              <w:t>Supporting the Attainment of Disadvantaged Pupils – DfE</w:t>
            </w:r>
          </w:p>
          <w:p w14:paraId="2A5D75EA" w14:textId="77777777" w:rsidR="00501EAC" w:rsidRPr="00501EAC" w:rsidRDefault="00501EAC" w:rsidP="00501EAC">
            <w:pPr>
              <w:pStyle w:val="NoSpacing"/>
              <w:rPr>
                <w:sz w:val="22"/>
                <w:szCs w:val="22"/>
              </w:rPr>
            </w:pPr>
            <w:r w:rsidRPr="00501EAC">
              <w:rPr>
                <w:sz w:val="22"/>
                <w:szCs w:val="22"/>
              </w:rPr>
              <w:t>Successful Strategies:</w:t>
            </w:r>
          </w:p>
          <w:p w14:paraId="5A4930AF" w14:textId="5E8159B6" w:rsidR="00501EAC" w:rsidRPr="00A20D6D" w:rsidRDefault="00501EAC" w:rsidP="00501EAC">
            <w:pPr>
              <w:pStyle w:val="NoSpacing"/>
              <w:rPr>
                <w:sz w:val="22"/>
              </w:rPr>
            </w:pPr>
            <w:r w:rsidRPr="00501EAC">
              <w:rPr>
                <w:sz w:val="22"/>
                <w:szCs w:val="22"/>
              </w:rPr>
              <w:t>Paired or small group additional teaching</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9745" w14:textId="0842090C" w:rsidR="00501EAC" w:rsidRDefault="00501EAC">
            <w:pPr>
              <w:pStyle w:val="TableRowCentered"/>
              <w:jc w:val="left"/>
              <w:rPr>
                <w:sz w:val="22"/>
              </w:rPr>
            </w:pPr>
            <w:r>
              <w:rPr>
                <w:sz w:val="22"/>
              </w:rPr>
              <w:t>1,</w:t>
            </w:r>
            <w:r w:rsidR="00464FBE">
              <w:rPr>
                <w:sz w:val="22"/>
              </w:rPr>
              <w:t>2,</w:t>
            </w:r>
            <w:r>
              <w:rPr>
                <w:sz w:val="22"/>
              </w:rPr>
              <w:t>3,4,5,6,9,10</w:t>
            </w:r>
          </w:p>
        </w:tc>
      </w:tr>
      <w:tr w:rsidR="00BE2E86" w:rsidRPr="008A1BA5" w14:paraId="39C3C723"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4243F" w14:textId="26BB6CC6" w:rsidR="00BE2E86" w:rsidRDefault="00BE2E86" w:rsidP="002873D3">
            <w:pPr>
              <w:pStyle w:val="TableRow"/>
              <w:rPr>
                <w:sz w:val="22"/>
              </w:rPr>
            </w:pPr>
            <w:r>
              <w:rPr>
                <w:sz w:val="22"/>
              </w:rPr>
              <w:t xml:space="preserve">Times Table Rockstars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E5FF" w14:textId="77777777" w:rsidR="00BE2E86" w:rsidRDefault="00464FBE" w:rsidP="00A0017C">
            <w:pPr>
              <w:pStyle w:val="NoSpacing"/>
              <w:rPr>
                <w:b/>
                <w:sz w:val="22"/>
                <w:szCs w:val="22"/>
              </w:rPr>
            </w:pPr>
            <w:r>
              <w:rPr>
                <w:b/>
                <w:sz w:val="22"/>
                <w:szCs w:val="22"/>
              </w:rPr>
              <w:t>EEF Teacher Toolkit</w:t>
            </w:r>
          </w:p>
          <w:p w14:paraId="557F1C82" w14:textId="77777777" w:rsidR="00464FBE" w:rsidRPr="00464FBE" w:rsidRDefault="00464FBE" w:rsidP="00464FBE">
            <w:pPr>
              <w:pStyle w:val="NoSpacing"/>
              <w:rPr>
                <w:sz w:val="22"/>
                <w:szCs w:val="22"/>
              </w:rPr>
            </w:pPr>
            <w:r w:rsidRPr="00464FBE">
              <w:rPr>
                <w:sz w:val="22"/>
                <w:szCs w:val="22"/>
              </w:rPr>
              <w:t>To become mathematically competent, learners need</w:t>
            </w:r>
          </w:p>
          <w:p w14:paraId="226052C2" w14:textId="77777777" w:rsidR="00464FBE" w:rsidRDefault="00464FBE" w:rsidP="00464FBE">
            <w:pPr>
              <w:pStyle w:val="NoSpacing"/>
              <w:rPr>
                <w:sz w:val="22"/>
                <w:szCs w:val="22"/>
              </w:rPr>
            </w:pPr>
            <w:r w:rsidRPr="00464FBE">
              <w:rPr>
                <w:sz w:val="22"/>
                <w:szCs w:val="22"/>
              </w:rPr>
              <w:t>to develop a rich foundation of factual and procedural knowledge.</w:t>
            </w:r>
          </w:p>
          <w:p w14:paraId="4ED9FC97" w14:textId="77777777" w:rsidR="00464FBE" w:rsidRDefault="00464FBE" w:rsidP="00464FBE">
            <w:pPr>
              <w:pStyle w:val="NoSpacing"/>
              <w:rPr>
                <w:b/>
                <w:sz w:val="22"/>
                <w:szCs w:val="22"/>
              </w:rPr>
            </w:pPr>
          </w:p>
          <w:p w14:paraId="6453AA53" w14:textId="73884C09" w:rsidR="00464FBE" w:rsidRDefault="00464FBE" w:rsidP="00464FBE">
            <w:pPr>
              <w:pStyle w:val="NoSpacing"/>
              <w:rPr>
                <w:sz w:val="22"/>
                <w:szCs w:val="22"/>
              </w:rPr>
            </w:pPr>
            <w:r>
              <w:rPr>
                <w:b/>
                <w:sz w:val="22"/>
                <w:szCs w:val="22"/>
              </w:rPr>
              <w:t>R</w:t>
            </w:r>
            <w:r w:rsidRPr="00464FBE">
              <w:rPr>
                <w:b/>
                <w:sz w:val="22"/>
                <w:szCs w:val="22"/>
              </w:rPr>
              <w:t xml:space="preserve">esearch from the </w:t>
            </w:r>
            <w:proofErr w:type="spellStart"/>
            <w:r w:rsidRPr="00464FBE">
              <w:rPr>
                <w:b/>
                <w:sz w:val="22"/>
                <w:szCs w:val="22"/>
              </w:rPr>
              <w:t>EdReview</w:t>
            </w:r>
            <w:proofErr w:type="spellEnd"/>
          </w:p>
          <w:p w14:paraId="70F890DF" w14:textId="285AD52E" w:rsidR="00464FBE" w:rsidRPr="00464FBE" w:rsidRDefault="00464FBE" w:rsidP="00464FBE">
            <w:pPr>
              <w:pStyle w:val="NoSpacing"/>
              <w:rPr>
                <w:sz w:val="22"/>
                <w:szCs w:val="22"/>
              </w:rPr>
            </w:pPr>
            <w:r w:rsidRPr="00464FBE">
              <w:rPr>
                <w:sz w:val="22"/>
                <w:szCs w:val="22"/>
              </w:rPr>
              <w:t>Technology in today’s world has grown significantly and suggests that as a result of the advances of technology, the way in which</w:t>
            </w:r>
            <w:r>
              <w:rPr>
                <w:sz w:val="22"/>
                <w:szCs w:val="22"/>
              </w:rPr>
              <w:t xml:space="preserve"> </w:t>
            </w:r>
            <w:r w:rsidRPr="00464FBE">
              <w:rPr>
                <w:sz w:val="22"/>
                <w:szCs w:val="22"/>
              </w:rPr>
              <w:t>people are educated has improved.</w:t>
            </w:r>
            <w:r>
              <w:t xml:space="preserve"> </w:t>
            </w:r>
            <w:r w:rsidRPr="00464FBE">
              <w:rPr>
                <w:sz w:val="22"/>
                <w:szCs w:val="22"/>
              </w:rPr>
              <w:t>The impact of the action research is that teacher</w:t>
            </w:r>
            <w:r w:rsidR="005C6BCC">
              <w:rPr>
                <w:sz w:val="22"/>
                <w:szCs w:val="22"/>
              </w:rPr>
              <w:t xml:space="preserve">s feel that in order to improve </w:t>
            </w:r>
            <w:r w:rsidRPr="00464FBE">
              <w:rPr>
                <w:sz w:val="22"/>
                <w:szCs w:val="22"/>
              </w:rPr>
              <w:t>acquisition, accuracy and speed of times tables, children need to be engaged through</w:t>
            </w:r>
          </w:p>
          <w:p w14:paraId="024F4747" w14:textId="7B04B5C2" w:rsidR="00464FBE" w:rsidRPr="00464FBE" w:rsidRDefault="00464FBE" w:rsidP="005C6BCC">
            <w:pPr>
              <w:pStyle w:val="NoSpacing"/>
              <w:rPr>
                <w:sz w:val="22"/>
                <w:szCs w:val="22"/>
              </w:rPr>
            </w:pPr>
            <w:r w:rsidRPr="00464FBE">
              <w:rPr>
                <w:sz w:val="22"/>
                <w:szCs w:val="22"/>
              </w:rPr>
              <w:t>technology.</w:t>
            </w:r>
            <w:r w:rsidR="005C6BCC">
              <w:rPr>
                <w:sz w:val="22"/>
                <w:szCs w:val="22"/>
              </w:rPr>
              <w:t xml:space="preserve"> As a result of the Times Table </w:t>
            </w:r>
            <w:r w:rsidR="005C6BCC" w:rsidRPr="005C6BCC">
              <w:rPr>
                <w:sz w:val="22"/>
                <w:szCs w:val="22"/>
              </w:rPr>
              <w:t>Rockstars</w:t>
            </w:r>
            <w:r w:rsidR="005C6BCC">
              <w:rPr>
                <w:sz w:val="22"/>
                <w:szCs w:val="22"/>
              </w:rPr>
              <w:t xml:space="preserve"> programme</w:t>
            </w:r>
            <w:r w:rsidR="005C6BCC" w:rsidRPr="005C6BCC">
              <w:rPr>
                <w:sz w:val="22"/>
                <w:szCs w:val="22"/>
              </w:rPr>
              <w:t>, children are enjoying the learning and rehe</w:t>
            </w:r>
            <w:r w:rsidR="005C6BCC">
              <w:rPr>
                <w:sz w:val="22"/>
                <w:szCs w:val="22"/>
              </w:rPr>
              <w:t xml:space="preserve">arsing of times tables and have </w:t>
            </w:r>
            <w:r w:rsidR="005C6BCC" w:rsidRPr="005C6BCC">
              <w:rPr>
                <w:sz w:val="22"/>
                <w:szCs w:val="22"/>
              </w:rPr>
              <w:t>an increased level of confidence in their abilities to u</w:t>
            </w:r>
            <w:r w:rsidR="005C6BCC">
              <w:rPr>
                <w:sz w:val="22"/>
                <w:szCs w:val="22"/>
              </w:rPr>
              <w:t xml:space="preserve">se times tables in all areas of </w:t>
            </w:r>
            <w:r w:rsidR="005C6BCC" w:rsidRPr="005C6BCC">
              <w:rPr>
                <w:sz w:val="22"/>
                <w:szCs w:val="22"/>
              </w:rPr>
              <w:t>Maths.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1FB9" w14:textId="6F683497" w:rsidR="00BE2E86" w:rsidRDefault="00501EAC">
            <w:pPr>
              <w:pStyle w:val="TableRowCentered"/>
              <w:jc w:val="left"/>
              <w:rPr>
                <w:sz w:val="22"/>
              </w:rPr>
            </w:pPr>
            <w:r>
              <w:rPr>
                <w:sz w:val="22"/>
              </w:rPr>
              <w:t>1-10</w:t>
            </w:r>
          </w:p>
        </w:tc>
      </w:tr>
      <w:tr w:rsidR="00502D22" w:rsidRPr="008A1BA5" w14:paraId="1CFE414C" w14:textId="77777777" w:rsidTr="00FA2B8F">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2BDBB" w14:textId="4606DA95" w:rsidR="00502D22" w:rsidRDefault="00502D22" w:rsidP="00502D22">
            <w:pPr>
              <w:pStyle w:val="TableRow"/>
              <w:rPr>
                <w:sz w:val="22"/>
              </w:rPr>
            </w:pPr>
            <w:r>
              <w:rPr>
                <w:sz w:val="22"/>
              </w:rPr>
              <w:t>HT, office manager and well-being mentor</w:t>
            </w:r>
            <w:r w:rsidR="00FA2B8F">
              <w:rPr>
                <w:sz w:val="22"/>
              </w:rPr>
              <w:t xml:space="preserve"> </w:t>
            </w:r>
            <w:r w:rsidRPr="00502D22">
              <w:rPr>
                <w:sz w:val="22"/>
              </w:rPr>
              <w:t xml:space="preserve">work with Attendance Officer to </w:t>
            </w:r>
            <w:proofErr w:type="spellStart"/>
            <w:r w:rsidRPr="00502D22">
              <w:rPr>
                <w:sz w:val="22"/>
              </w:rPr>
              <w:t>investi</w:t>
            </w:r>
            <w:proofErr w:type="spellEnd"/>
            <w:r w:rsidRPr="00502D22">
              <w:rPr>
                <w:sz w:val="22"/>
              </w:rPr>
              <w:t>-gate</w:t>
            </w:r>
            <w:r>
              <w:rPr>
                <w:sz w:val="22"/>
              </w:rPr>
              <w:t xml:space="preserve"> barriers to </w:t>
            </w:r>
            <w:r>
              <w:rPr>
                <w:sz w:val="22"/>
              </w:rPr>
              <w:lastRenderedPageBreak/>
              <w:t>attendance for tar</w:t>
            </w:r>
            <w:r w:rsidRPr="00502D22">
              <w:rPr>
                <w:sz w:val="22"/>
              </w:rPr>
              <w:t>ge</w:t>
            </w:r>
            <w:r>
              <w:rPr>
                <w:sz w:val="22"/>
              </w:rPr>
              <w:t>ted group of disadvantaged fami</w:t>
            </w:r>
            <w:r w:rsidRPr="00502D22">
              <w:rPr>
                <w:sz w:val="22"/>
              </w:rPr>
              <w:t>li</w:t>
            </w:r>
            <w:r>
              <w:rPr>
                <w:sz w:val="22"/>
              </w:rPr>
              <w:t xml:space="preserve">es and implement / </w:t>
            </w:r>
            <w:proofErr w:type="spellStart"/>
            <w:r>
              <w:rPr>
                <w:sz w:val="22"/>
              </w:rPr>
              <w:t>updatesupport</w:t>
            </w:r>
            <w:proofErr w:type="spellEnd"/>
            <w:r>
              <w:rPr>
                <w:sz w:val="22"/>
              </w:rPr>
              <w:t xml:space="preserve"> strate</w:t>
            </w:r>
            <w:r w:rsidRPr="00502D22">
              <w:rPr>
                <w:sz w:val="22"/>
              </w:rPr>
              <w:t>gies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3275C" w14:textId="77777777" w:rsidR="00502D22" w:rsidRPr="00502D22" w:rsidRDefault="00502D22" w:rsidP="00502D22">
            <w:pPr>
              <w:widowControl w:val="0"/>
              <w:suppressAutoHyphens w:val="0"/>
              <w:spacing w:before="60" w:after="60" w:line="240" w:lineRule="auto"/>
              <w:ind w:left="57" w:right="57"/>
              <w:contextualSpacing/>
              <w:rPr>
                <w:rFonts w:cs="Arial"/>
                <w:b/>
                <w:sz w:val="22"/>
                <w:szCs w:val="22"/>
              </w:rPr>
            </w:pPr>
            <w:r w:rsidRPr="00502D22">
              <w:rPr>
                <w:rFonts w:cs="Arial"/>
                <w:b/>
                <w:sz w:val="22"/>
                <w:szCs w:val="22"/>
              </w:rPr>
              <w:lastRenderedPageBreak/>
              <w:t>EEF guide to the Pupil Premium:</w:t>
            </w:r>
          </w:p>
          <w:p w14:paraId="0469F4B4" w14:textId="77777777" w:rsidR="00502D22" w:rsidRPr="00502D22" w:rsidRDefault="00502D22" w:rsidP="00502D22">
            <w:pPr>
              <w:widowControl w:val="0"/>
              <w:suppressAutoHyphens w:val="0"/>
              <w:spacing w:before="60" w:after="60" w:line="240" w:lineRule="auto"/>
              <w:ind w:left="57" w:right="57"/>
              <w:contextualSpacing/>
              <w:rPr>
                <w:rFonts w:cs="Arial"/>
                <w:sz w:val="22"/>
                <w:szCs w:val="22"/>
              </w:rPr>
            </w:pPr>
            <w:r w:rsidRPr="00502D22">
              <w:rPr>
                <w:rFonts w:cs="Arial"/>
                <w:i/>
                <w:sz w:val="22"/>
                <w:szCs w:val="22"/>
              </w:rPr>
              <w:t>“interventions…. are likely to be most effective when deployed alongside efforts to improve teaching and attend to wider barriers to learning such as behaviour and attendance”</w:t>
            </w:r>
            <w:r w:rsidRPr="00502D22">
              <w:rPr>
                <w:rFonts w:cs="Arial"/>
                <w:sz w:val="22"/>
                <w:szCs w:val="22"/>
              </w:rPr>
              <w:t xml:space="preserve"> </w:t>
            </w:r>
          </w:p>
          <w:p w14:paraId="6FDD4FAA" w14:textId="77777777" w:rsidR="00502D22" w:rsidRPr="00502D22" w:rsidRDefault="00502D22" w:rsidP="00502D22">
            <w:pPr>
              <w:widowControl w:val="0"/>
              <w:suppressAutoHyphens w:val="0"/>
              <w:spacing w:before="60" w:after="60" w:line="240" w:lineRule="auto"/>
              <w:ind w:left="57" w:right="57"/>
              <w:contextualSpacing/>
              <w:rPr>
                <w:rFonts w:cs="Arial"/>
                <w:sz w:val="22"/>
                <w:szCs w:val="22"/>
              </w:rPr>
            </w:pPr>
            <w:r w:rsidRPr="00502D22">
              <w:rPr>
                <w:rFonts w:cs="Arial"/>
                <w:b/>
                <w:sz w:val="22"/>
                <w:szCs w:val="22"/>
              </w:rPr>
              <w:t>Supporting the Attainment of Disadvantaged Pupils – DFE</w:t>
            </w:r>
            <w:r w:rsidRPr="00502D22">
              <w:rPr>
                <w:rFonts w:cs="Arial"/>
                <w:sz w:val="22"/>
                <w:szCs w:val="22"/>
              </w:rPr>
              <w:t xml:space="preserve"> </w:t>
            </w:r>
          </w:p>
          <w:p w14:paraId="18462864" w14:textId="77777777" w:rsidR="00502D22" w:rsidRPr="00502D22" w:rsidRDefault="00502D22" w:rsidP="00502D22">
            <w:pPr>
              <w:widowControl w:val="0"/>
              <w:suppressAutoHyphens w:val="0"/>
              <w:spacing w:before="60" w:after="60" w:line="240" w:lineRule="auto"/>
              <w:ind w:left="57" w:right="57"/>
              <w:contextualSpacing/>
              <w:rPr>
                <w:rFonts w:cs="Arial"/>
                <w:sz w:val="22"/>
                <w:szCs w:val="22"/>
              </w:rPr>
            </w:pPr>
            <w:r w:rsidRPr="00502D22">
              <w:rPr>
                <w:rFonts w:cs="Arial"/>
                <w:sz w:val="22"/>
                <w:szCs w:val="22"/>
              </w:rPr>
              <w:t xml:space="preserve">Successful strategies: </w:t>
            </w:r>
          </w:p>
          <w:p w14:paraId="61E57909" w14:textId="568852ED" w:rsidR="00502D22" w:rsidRPr="00502D22" w:rsidRDefault="00502D22" w:rsidP="00502D22">
            <w:pPr>
              <w:pStyle w:val="NoSpacing"/>
              <w:rPr>
                <w:sz w:val="22"/>
                <w:szCs w:val="22"/>
              </w:rPr>
            </w:pPr>
            <w:r w:rsidRPr="00502D22">
              <w:rPr>
                <w:rFonts w:cs="Arial"/>
                <w:sz w:val="22"/>
                <w:szCs w:val="22"/>
              </w:rPr>
              <w:t>Improving attendance</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140C3" w14:textId="22ED085D" w:rsidR="00502D22" w:rsidRDefault="00502D22">
            <w:pPr>
              <w:pStyle w:val="TableRowCentered"/>
              <w:jc w:val="left"/>
              <w:rPr>
                <w:sz w:val="22"/>
              </w:rPr>
            </w:pPr>
            <w:r>
              <w:rPr>
                <w:sz w:val="22"/>
              </w:rPr>
              <w:t>8,9,11,12</w:t>
            </w:r>
          </w:p>
        </w:tc>
      </w:tr>
    </w:tbl>
    <w:p w14:paraId="2A7D5531" w14:textId="77777777" w:rsidR="00E66558" w:rsidRPr="008A1BA5" w:rsidRDefault="00E66558">
      <w:pPr>
        <w:spacing w:after="0"/>
        <w:rPr>
          <w:b/>
          <w:color w:val="104F75"/>
          <w:sz w:val="28"/>
          <w:szCs w:val="28"/>
          <w:highlight w:val="yellow"/>
        </w:rPr>
      </w:pPr>
    </w:p>
    <w:p w14:paraId="2A7D5532" w14:textId="59A68BC3" w:rsidR="00E66558" w:rsidRPr="00825D3B" w:rsidRDefault="009D71E8">
      <w:pPr>
        <w:rPr>
          <w:b/>
          <w:color w:val="104F75"/>
          <w:sz w:val="28"/>
          <w:szCs w:val="28"/>
        </w:rPr>
      </w:pPr>
      <w:r w:rsidRPr="00825D3B">
        <w:rPr>
          <w:b/>
          <w:color w:val="104F75"/>
          <w:sz w:val="28"/>
          <w:szCs w:val="28"/>
        </w:rPr>
        <w:t>Wider strategies (for example, related to attendance, behaviour, wellbeing)</w:t>
      </w:r>
    </w:p>
    <w:p w14:paraId="2A7D5533" w14:textId="55D2220C" w:rsidR="00E66558" w:rsidRPr="00D27378" w:rsidRDefault="009D71E8">
      <w:pPr>
        <w:spacing w:before="240" w:after="120"/>
      </w:pPr>
      <w:r w:rsidRPr="00825D3B">
        <w:t xml:space="preserve">Budgeted cost: </w:t>
      </w:r>
      <w:r w:rsidRPr="00D27378">
        <w:t xml:space="preserve">£ </w:t>
      </w:r>
      <w:r w:rsidR="00ED14FB" w:rsidRPr="00ED14FB">
        <w:rPr>
          <w:iCs/>
        </w:rPr>
        <w:t>£</w:t>
      </w:r>
      <w:r w:rsidR="000D4114">
        <w:rPr>
          <w:iCs/>
        </w:rPr>
        <w:t>33161.88</w:t>
      </w:r>
    </w:p>
    <w:tbl>
      <w:tblPr>
        <w:tblW w:w="5000" w:type="pct"/>
        <w:tblCellMar>
          <w:left w:w="10" w:type="dxa"/>
          <w:right w:w="10" w:type="dxa"/>
        </w:tblCellMar>
        <w:tblLook w:val="04A0" w:firstRow="1" w:lastRow="0" w:firstColumn="1" w:lastColumn="0" w:noHBand="0" w:noVBand="1"/>
      </w:tblPr>
      <w:tblGrid>
        <w:gridCol w:w="2189"/>
        <w:gridCol w:w="5661"/>
        <w:gridCol w:w="1636"/>
      </w:tblGrid>
      <w:tr w:rsidR="00C93F14" w:rsidRPr="00825D3B" w14:paraId="2A7D5537" w14:textId="77777777" w:rsidTr="00C93F14">
        <w:tc>
          <w:tcPr>
            <w:tcW w:w="2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825D3B" w:rsidRDefault="009D71E8">
            <w:pPr>
              <w:pStyle w:val="TableHeader"/>
              <w:jc w:val="left"/>
            </w:pPr>
            <w:r w:rsidRPr="00825D3B">
              <w:t>Activity</w:t>
            </w:r>
          </w:p>
        </w:tc>
        <w:tc>
          <w:tcPr>
            <w:tcW w:w="56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825D3B" w:rsidRDefault="009D71E8">
            <w:pPr>
              <w:pStyle w:val="TableHeader"/>
              <w:jc w:val="left"/>
            </w:pPr>
            <w:r w:rsidRPr="00825D3B">
              <w:t>Evidence that supports this approach</w:t>
            </w:r>
          </w:p>
        </w:tc>
        <w:tc>
          <w:tcPr>
            <w:tcW w:w="1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825D3B" w:rsidRDefault="009D71E8">
            <w:pPr>
              <w:pStyle w:val="TableHeader"/>
              <w:jc w:val="left"/>
            </w:pPr>
            <w:r w:rsidRPr="00825D3B">
              <w:t>Challenge number(s) addressed</w:t>
            </w:r>
          </w:p>
        </w:tc>
      </w:tr>
      <w:tr w:rsidR="00C93F14" w:rsidRPr="00825D3B" w14:paraId="2A7D553B" w14:textId="77777777" w:rsidTr="00C93F14">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D8C9" w14:textId="77777777" w:rsidR="004018C0" w:rsidRPr="004018C0" w:rsidRDefault="000B1252">
            <w:pPr>
              <w:pStyle w:val="TableRow"/>
              <w:rPr>
                <w:b/>
              </w:rPr>
            </w:pPr>
            <w:r w:rsidRPr="004018C0">
              <w:rPr>
                <w:b/>
              </w:rPr>
              <w:t xml:space="preserve">Breakfast Club </w:t>
            </w:r>
          </w:p>
          <w:p w14:paraId="2A7D5538" w14:textId="71DEE2CE" w:rsidR="00E66558" w:rsidRPr="00825D3B" w:rsidRDefault="004018C0">
            <w:pPr>
              <w:pStyle w:val="TableRow"/>
            </w:pPr>
            <w:r>
              <w:t>Pupil Premium percentage</w:t>
            </w:r>
            <w:r w:rsidR="000B1252" w:rsidRPr="00825D3B">
              <w:t xml:space="preserve"> (approx. – 5</w:t>
            </w:r>
            <w:r w:rsidR="00DF3691" w:rsidRPr="00825D3B">
              <w:t>5</w:t>
            </w:r>
            <w:r w:rsidR="000B1252" w:rsidRPr="00825D3B">
              <w:t>%)</w:t>
            </w:r>
          </w:p>
        </w:tc>
        <w:tc>
          <w:tcPr>
            <w:tcW w:w="5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5C6B" w14:textId="469C78E1" w:rsidR="0043250F" w:rsidRDefault="00825D3B" w:rsidP="00825D3B">
            <w:pPr>
              <w:pStyle w:val="TableRowCentered"/>
              <w:jc w:val="left"/>
              <w:rPr>
                <w:sz w:val="22"/>
              </w:rPr>
            </w:pPr>
            <w:r w:rsidRPr="00825D3B">
              <w:rPr>
                <w:sz w:val="22"/>
              </w:rPr>
              <w:t xml:space="preserve">In recent years, a significant percentage of pupils attending </w:t>
            </w:r>
            <w:r w:rsidR="009A5628">
              <w:rPr>
                <w:sz w:val="22"/>
              </w:rPr>
              <w:t xml:space="preserve">our </w:t>
            </w:r>
            <w:r w:rsidRPr="00825D3B">
              <w:rPr>
                <w:sz w:val="22"/>
              </w:rPr>
              <w:t xml:space="preserve">breakfast club are pupil premium children. </w:t>
            </w:r>
          </w:p>
          <w:p w14:paraId="0DD8047B" w14:textId="5C086932" w:rsidR="00825D3B" w:rsidRPr="00825D3B" w:rsidRDefault="00825D3B" w:rsidP="00825D3B">
            <w:pPr>
              <w:pStyle w:val="TableRowCentered"/>
              <w:ind w:left="0"/>
              <w:jc w:val="left"/>
              <w:rPr>
                <w:sz w:val="22"/>
              </w:rPr>
            </w:pPr>
            <w:r w:rsidRPr="000957A4">
              <w:rPr>
                <w:b/>
                <w:sz w:val="22"/>
              </w:rPr>
              <w:t>EEF Early Years toolkit</w:t>
            </w:r>
            <w:r w:rsidR="000957A4">
              <w:rPr>
                <w:sz w:val="22"/>
              </w:rPr>
              <w:t xml:space="preserve"> </w:t>
            </w:r>
            <w:r w:rsidR="000957A4" w:rsidRPr="00825D3B">
              <w:rPr>
                <w:sz w:val="22"/>
              </w:rPr>
              <w:t xml:space="preserve">+6 </w:t>
            </w:r>
            <w:r w:rsidR="000957A4">
              <w:rPr>
                <w:sz w:val="22"/>
              </w:rPr>
              <w:t>months impact</w:t>
            </w:r>
          </w:p>
          <w:p w14:paraId="6CAC75A8" w14:textId="0E9E36DB" w:rsidR="00825D3B" w:rsidRPr="00825D3B" w:rsidRDefault="000957A4" w:rsidP="00825D3B">
            <w:pPr>
              <w:pStyle w:val="TableRowCentered"/>
              <w:ind w:left="0"/>
              <w:jc w:val="left"/>
              <w:rPr>
                <w:sz w:val="22"/>
              </w:rPr>
            </w:pPr>
            <w:r>
              <w:rPr>
                <w:sz w:val="22"/>
              </w:rPr>
              <w:t>(</w:t>
            </w:r>
            <w:r w:rsidR="00825D3B" w:rsidRPr="00825D3B">
              <w:rPr>
                <w:sz w:val="22"/>
              </w:rPr>
              <w:t>Communication and Language</w:t>
            </w:r>
            <w:r w:rsidR="00825D3B">
              <w:rPr>
                <w:sz w:val="22"/>
              </w:rPr>
              <w:t xml:space="preserve"> </w:t>
            </w:r>
            <w:r w:rsidR="00825D3B" w:rsidRPr="00825D3B">
              <w:rPr>
                <w:sz w:val="22"/>
              </w:rPr>
              <w:t>approaches)</w:t>
            </w:r>
          </w:p>
          <w:p w14:paraId="2F2A93EF" w14:textId="41951046" w:rsidR="00825D3B" w:rsidRPr="00825D3B" w:rsidRDefault="000957A4" w:rsidP="00825D3B">
            <w:pPr>
              <w:pStyle w:val="TableRowCentered"/>
              <w:ind w:left="0"/>
              <w:jc w:val="left"/>
              <w:rPr>
                <w:sz w:val="22"/>
              </w:rPr>
            </w:pPr>
            <w:r w:rsidRPr="000957A4">
              <w:rPr>
                <w:b/>
                <w:sz w:val="22"/>
              </w:rPr>
              <w:t>EEF Early Years toolkit</w:t>
            </w:r>
            <w:r w:rsidRPr="00825D3B">
              <w:rPr>
                <w:sz w:val="22"/>
              </w:rPr>
              <w:t xml:space="preserve"> </w:t>
            </w:r>
            <w:r w:rsidR="00825D3B" w:rsidRPr="00825D3B">
              <w:rPr>
                <w:sz w:val="22"/>
              </w:rPr>
              <w:t xml:space="preserve">+5 </w:t>
            </w:r>
            <w:r w:rsidR="00825D3B">
              <w:rPr>
                <w:sz w:val="22"/>
              </w:rPr>
              <w:t xml:space="preserve">months impact </w:t>
            </w:r>
            <w:r>
              <w:rPr>
                <w:sz w:val="22"/>
              </w:rPr>
              <w:t>(</w:t>
            </w:r>
          </w:p>
          <w:p w14:paraId="4ACD57C2" w14:textId="77777777" w:rsidR="00825D3B" w:rsidRDefault="00825D3B" w:rsidP="00825D3B">
            <w:pPr>
              <w:pStyle w:val="TableRowCentered"/>
              <w:jc w:val="left"/>
              <w:rPr>
                <w:sz w:val="22"/>
              </w:rPr>
            </w:pPr>
            <w:r w:rsidRPr="00825D3B">
              <w:rPr>
                <w:sz w:val="22"/>
              </w:rPr>
              <w:t>Play-Based Learning)</w:t>
            </w:r>
          </w:p>
          <w:p w14:paraId="2A7D5539" w14:textId="0A51B906" w:rsidR="00A102B3" w:rsidRPr="00A102B3" w:rsidRDefault="00A102B3" w:rsidP="00A102B3">
            <w:pPr>
              <w:pStyle w:val="NoSpacing"/>
              <w:rPr>
                <w:sz w:val="22"/>
                <w:szCs w:val="22"/>
              </w:rPr>
            </w:pPr>
            <w:r w:rsidRPr="00A102B3">
              <w:rPr>
                <w:b/>
                <w:sz w:val="22"/>
                <w:szCs w:val="22"/>
              </w:rPr>
              <w:t>Newcastle university(Nuffield foundation)</w:t>
            </w:r>
            <w:r>
              <w:rPr>
                <w:sz w:val="22"/>
                <w:szCs w:val="22"/>
              </w:rPr>
              <w:t xml:space="preserve"> after school clubs and </w:t>
            </w:r>
            <w:r w:rsidRPr="00A102B3">
              <w:rPr>
                <w:sz w:val="22"/>
                <w:szCs w:val="22"/>
              </w:rPr>
              <w:t>academic performance</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B1F6" w14:textId="2A3780D7" w:rsidR="00E66558" w:rsidRDefault="00C93F14">
            <w:pPr>
              <w:pStyle w:val="TableRowCentered"/>
              <w:jc w:val="left"/>
              <w:rPr>
                <w:sz w:val="22"/>
              </w:rPr>
            </w:pPr>
            <w:r>
              <w:rPr>
                <w:sz w:val="22"/>
              </w:rPr>
              <w:t>1,2,6,7,8,9</w:t>
            </w:r>
          </w:p>
          <w:p w14:paraId="7E8A16B6" w14:textId="77777777" w:rsidR="007928CE" w:rsidRDefault="007928CE">
            <w:pPr>
              <w:pStyle w:val="TableRowCentered"/>
              <w:jc w:val="left"/>
              <w:rPr>
                <w:sz w:val="22"/>
              </w:rPr>
            </w:pPr>
          </w:p>
          <w:p w14:paraId="129636FC" w14:textId="77777777" w:rsidR="007928CE" w:rsidRDefault="007928CE">
            <w:pPr>
              <w:pStyle w:val="TableRowCentered"/>
              <w:jc w:val="left"/>
              <w:rPr>
                <w:sz w:val="22"/>
              </w:rPr>
            </w:pPr>
          </w:p>
          <w:p w14:paraId="27C8268F" w14:textId="77777777" w:rsidR="007928CE" w:rsidRDefault="007928CE">
            <w:pPr>
              <w:pStyle w:val="TableRowCentered"/>
              <w:jc w:val="left"/>
              <w:rPr>
                <w:sz w:val="22"/>
              </w:rPr>
            </w:pPr>
          </w:p>
          <w:p w14:paraId="447BFA97" w14:textId="77777777" w:rsidR="007928CE" w:rsidRDefault="007928CE">
            <w:pPr>
              <w:pStyle w:val="TableRowCentered"/>
              <w:jc w:val="left"/>
              <w:rPr>
                <w:sz w:val="22"/>
              </w:rPr>
            </w:pPr>
          </w:p>
          <w:p w14:paraId="63494700" w14:textId="77777777" w:rsidR="007928CE" w:rsidRDefault="007928CE">
            <w:pPr>
              <w:pStyle w:val="TableRowCentered"/>
              <w:jc w:val="left"/>
              <w:rPr>
                <w:sz w:val="22"/>
              </w:rPr>
            </w:pPr>
          </w:p>
          <w:p w14:paraId="0D35A42B" w14:textId="77777777" w:rsidR="007928CE" w:rsidRDefault="007928CE">
            <w:pPr>
              <w:pStyle w:val="TableRowCentered"/>
              <w:jc w:val="left"/>
              <w:rPr>
                <w:sz w:val="22"/>
              </w:rPr>
            </w:pPr>
          </w:p>
          <w:p w14:paraId="5DE7BEF1" w14:textId="77777777" w:rsidR="007928CE" w:rsidRDefault="007928CE">
            <w:pPr>
              <w:pStyle w:val="TableRowCentered"/>
              <w:jc w:val="left"/>
              <w:rPr>
                <w:sz w:val="22"/>
              </w:rPr>
            </w:pPr>
          </w:p>
          <w:p w14:paraId="1E94FBAB" w14:textId="77777777" w:rsidR="007928CE" w:rsidRDefault="007928CE">
            <w:pPr>
              <w:pStyle w:val="TableRowCentered"/>
              <w:jc w:val="left"/>
              <w:rPr>
                <w:sz w:val="22"/>
              </w:rPr>
            </w:pPr>
          </w:p>
          <w:p w14:paraId="548799F9" w14:textId="77777777" w:rsidR="007928CE" w:rsidRDefault="007928CE">
            <w:pPr>
              <w:pStyle w:val="TableRowCentered"/>
              <w:jc w:val="left"/>
              <w:rPr>
                <w:sz w:val="22"/>
              </w:rPr>
            </w:pPr>
          </w:p>
          <w:p w14:paraId="712AD0E7" w14:textId="77777777" w:rsidR="007928CE" w:rsidRDefault="007928CE">
            <w:pPr>
              <w:pStyle w:val="TableRowCentered"/>
              <w:jc w:val="left"/>
              <w:rPr>
                <w:sz w:val="22"/>
              </w:rPr>
            </w:pPr>
          </w:p>
          <w:p w14:paraId="2A7D553A" w14:textId="11F6FC0A" w:rsidR="007928CE" w:rsidRPr="00825D3B" w:rsidRDefault="007928CE" w:rsidP="00D27378">
            <w:pPr>
              <w:pStyle w:val="TableRowCentered"/>
              <w:ind w:left="0"/>
              <w:jc w:val="left"/>
              <w:rPr>
                <w:sz w:val="22"/>
              </w:rPr>
            </w:pPr>
          </w:p>
        </w:tc>
      </w:tr>
      <w:tr w:rsidR="00C93F14" w:rsidRPr="00825D3B" w14:paraId="0A12ED8D" w14:textId="77777777" w:rsidTr="00C93F14">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C8B1" w14:textId="3DDFFE40" w:rsidR="004018C0" w:rsidRPr="004018C0" w:rsidRDefault="004018C0" w:rsidP="004018C0">
            <w:pPr>
              <w:pStyle w:val="TableRow"/>
              <w:ind w:left="0"/>
              <w:rPr>
                <w:b/>
              </w:rPr>
            </w:pPr>
            <w:r w:rsidRPr="004018C0">
              <w:rPr>
                <w:b/>
              </w:rPr>
              <w:t>Woodland Enrichment</w:t>
            </w:r>
          </w:p>
          <w:p w14:paraId="156EE577" w14:textId="2C6AE677" w:rsidR="004018C0" w:rsidRDefault="00D27378" w:rsidP="004018C0">
            <w:pPr>
              <w:pStyle w:val="TableRow"/>
              <w:ind w:left="0"/>
            </w:pPr>
            <w:r>
              <w:t xml:space="preserve">Experienced Teacher commissioned to </w:t>
            </w:r>
            <w:r w:rsidR="004018C0">
              <w:t>le</w:t>
            </w:r>
            <w:r>
              <w:t>ad the woodland curriculum weekly across all classes</w:t>
            </w:r>
          </w:p>
          <w:p w14:paraId="5A65B55C" w14:textId="77777777" w:rsidR="007928CE" w:rsidRDefault="007928CE" w:rsidP="004018C0">
            <w:pPr>
              <w:pStyle w:val="TableRow"/>
              <w:ind w:left="0"/>
            </w:pPr>
          </w:p>
          <w:p w14:paraId="0AEB6DEE" w14:textId="77777777" w:rsidR="007928CE" w:rsidRDefault="007928CE" w:rsidP="004018C0">
            <w:pPr>
              <w:pStyle w:val="TableRow"/>
              <w:ind w:left="0"/>
            </w:pPr>
          </w:p>
          <w:p w14:paraId="04E4FF55" w14:textId="77777777" w:rsidR="007928CE" w:rsidRDefault="007928CE" w:rsidP="004018C0">
            <w:pPr>
              <w:pStyle w:val="TableRow"/>
              <w:ind w:left="0"/>
            </w:pPr>
          </w:p>
          <w:p w14:paraId="60241860" w14:textId="77777777" w:rsidR="007928CE" w:rsidRDefault="007928CE" w:rsidP="004018C0">
            <w:pPr>
              <w:pStyle w:val="TableRow"/>
              <w:ind w:left="0"/>
            </w:pPr>
          </w:p>
          <w:p w14:paraId="63C7F310" w14:textId="77777777" w:rsidR="007928CE" w:rsidRDefault="007928CE" w:rsidP="004018C0">
            <w:pPr>
              <w:pStyle w:val="TableRow"/>
              <w:ind w:left="0"/>
            </w:pPr>
          </w:p>
          <w:p w14:paraId="08C4A500" w14:textId="77777777" w:rsidR="007928CE" w:rsidRDefault="007928CE" w:rsidP="004018C0">
            <w:pPr>
              <w:pStyle w:val="TableRow"/>
              <w:ind w:left="0"/>
            </w:pPr>
          </w:p>
          <w:p w14:paraId="2767418E" w14:textId="643B2329" w:rsidR="007928CE" w:rsidRPr="00825D3B" w:rsidRDefault="007928CE" w:rsidP="004018C0">
            <w:pPr>
              <w:pStyle w:val="TableRow"/>
              <w:ind w:left="0"/>
            </w:pPr>
          </w:p>
        </w:tc>
        <w:tc>
          <w:tcPr>
            <w:tcW w:w="5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8113B" w14:textId="73466291" w:rsidR="007928CE" w:rsidRPr="000957A4" w:rsidRDefault="007928CE" w:rsidP="004018C0">
            <w:pPr>
              <w:pStyle w:val="TableRowCentered"/>
              <w:jc w:val="left"/>
              <w:rPr>
                <w:b/>
                <w:sz w:val="22"/>
              </w:rPr>
            </w:pPr>
            <w:r w:rsidRPr="000957A4">
              <w:rPr>
                <w:b/>
                <w:sz w:val="22"/>
              </w:rPr>
              <w:t>www.gov.uk</w:t>
            </w:r>
          </w:p>
          <w:p w14:paraId="6E403734" w14:textId="77777777" w:rsidR="007928CE" w:rsidRDefault="007928CE" w:rsidP="004018C0">
            <w:pPr>
              <w:pStyle w:val="TableRowCentered"/>
              <w:jc w:val="left"/>
              <w:rPr>
                <w:sz w:val="22"/>
              </w:rPr>
            </w:pPr>
            <w:r w:rsidRPr="007928CE">
              <w:rPr>
                <w:sz w:val="22"/>
              </w:rPr>
              <w:t>Across all age groups and backgrounds, local greenspaces provide an important opportunity for children to experience the natural environment on a regular basis</w:t>
            </w:r>
          </w:p>
          <w:p w14:paraId="3092C0B3" w14:textId="77777777" w:rsidR="007928CE" w:rsidRDefault="007928CE" w:rsidP="004018C0">
            <w:pPr>
              <w:pStyle w:val="TableRowCentered"/>
              <w:jc w:val="left"/>
              <w:rPr>
                <w:sz w:val="22"/>
              </w:rPr>
            </w:pPr>
          </w:p>
          <w:p w14:paraId="08F761C8" w14:textId="4FC2C44D" w:rsidR="007928CE" w:rsidRPr="000957A4" w:rsidRDefault="00B56AE9" w:rsidP="004018C0">
            <w:pPr>
              <w:pStyle w:val="TableRowCentered"/>
              <w:jc w:val="left"/>
              <w:rPr>
                <w:b/>
                <w:sz w:val="22"/>
              </w:rPr>
            </w:pPr>
            <w:hyperlink r:id="rId12" w:history="1">
              <w:r w:rsidR="007928CE" w:rsidRPr="000957A4">
                <w:rPr>
                  <w:rStyle w:val="Hyperlink"/>
                  <w:b/>
                  <w:sz w:val="22"/>
                </w:rPr>
                <w:t>https://www.forestresearch.gov.uk/research/forest-schools-impact-on-young-children-in-england-and-wales/</w:t>
              </w:r>
            </w:hyperlink>
          </w:p>
          <w:p w14:paraId="5ED9E4D6" w14:textId="30D8F02F" w:rsidR="007928CE" w:rsidRDefault="007928CE" w:rsidP="004018C0">
            <w:pPr>
              <w:pStyle w:val="TableRowCentered"/>
              <w:jc w:val="left"/>
              <w:rPr>
                <w:sz w:val="22"/>
              </w:rPr>
            </w:pPr>
            <w:r>
              <w:rPr>
                <w:sz w:val="22"/>
              </w:rPr>
              <w:t>Woodland</w:t>
            </w:r>
            <w:r w:rsidRPr="007928CE">
              <w:rPr>
                <w:sz w:val="22"/>
              </w:rPr>
              <w:t xml:space="preserve"> offer</w:t>
            </w:r>
            <w:r>
              <w:rPr>
                <w:sz w:val="22"/>
              </w:rPr>
              <w:t>s</w:t>
            </w:r>
            <w:r w:rsidRPr="007928CE">
              <w:rPr>
                <w:sz w:val="22"/>
              </w:rPr>
              <w:t xml:space="preserve"> </w:t>
            </w:r>
            <w:r>
              <w:rPr>
                <w:sz w:val="22"/>
              </w:rPr>
              <w:t>‘’</w:t>
            </w:r>
            <w:r w:rsidRPr="007928CE">
              <w:rPr>
                <w:sz w:val="22"/>
              </w:rPr>
              <w:t>a unique educational experience using the outdoor environment of the forest as a classroom</w:t>
            </w:r>
            <w:r>
              <w:rPr>
                <w:sz w:val="22"/>
              </w:rPr>
              <w:t>’’</w:t>
            </w:r>
            <w:r w:rsidRPr="007928CE">
              <w:rPr>
                <w:sz w:val="22"/>
              </w:rPr>
              <w:t>.</w:t>
            </w:r>
          </w:p>
          <w:p w14:paraId="0D830110" w14:textId="6905591D" w:rsidR="007928CE" w:rsidRDefault="007928CE" w:rsidP="004018C0">
            <w:pPr>
              <w:pStyle w:val="TableRowCentered"/>
              <w:jc w:val="left"/>
              <w:rPr>
                <w:sz w:val="22"/>
              </w:rPr>
            </w:pPr>
            <w:r>
              <w:rPr>
                <w:sz w:val="22"/>
              </w:rPr>
              <w:t>Key findings</w:t>
            </w:r>
            <w:r w:rsidR="000957A4">
              <w:rPr>
                <w:sz w:val="22"/>
              </w:rPr>
              <w:t xml:space="preserve"> of the evaluation</w:t>
            </w:r>
            <w:r>
              <w:rPr>
                <w:sz w:val="22"/>
              </w:rPr>
              <w:t>:</w:t>
            </w:r>
            <w:r w:rsidR="000957A4">
              <w:rPr>
                <w:sz w:val="22"/>
              </w:rPr>
              <w:t xml:space="preserve"> the woodland makes a difference in the following ways:</w:t>
            </w:r>
          </w:p>
          <w:p w14:paraId="0D3889ED" w14:textId="274F0E9F" w:rsidR="000957A4" w:rsidRDefault="000957A4" w:rsidP="004018C0">
            <w:pPr>
              <w:pStyle w:val="TableRowCentered"/>
              <w:jc w:val="left"/>
              <w:rPr>
                <w:sz w:val="22"/>
              </w:rPr>
            </w:pPr>
            <w:r>
              <w:rPr>
                <w:sz w:val="22"/>
              </w:rPr>
              <w:t>Increased confidence, social skills, communication, motivation, physical skills and knowledge and understanding.</w:t>
            </w:r>
          </w:p>
          <w:p w14:paraId="3F4AB8E1" w14:textId="31EB94CC" w:rsidR="007928CE" w:rsidRPr="00825D3B" w:rsidRDefault="007928CE" w:rsidP="004018C0">
            <w:pPr>
              <w:pStyle w:val="TableRowCentered"/>
              <w:jc w:val="left"/>
              <w:rPr>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376D7" w14:textId="2E5671BA" w:rsidR="004018C0" w:rsidRDefault="00C93F14">
            <w:pPr>
              <w:pStyle w:val="TableRowCentered"/>
              <w:jc w:val="left"/>
              <w:rPr>
                <w:sz w:val="22"/>
              </w:rPr>
            </w:pPr>
            <w:r>
              <w:rPr>
                <w:sz w:val="22"/>
              </w:rPr>
              <w:t>8,9,11</w:t>
            </w:r>
          </w:p>
        </w:tc>
      </w:tr>
      <w:tr w:rsidR="00C93F14" w:rsidRPr="00825D3B" w14:paraId="5E93ECB7" w14:textId="77777777" w:rsidTr="00C93F14">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AFD2" w14:textId="4DA492C2" w:rsidR="004018C0" w:rsidRPr="004018C0" w:rsidRDefault="004018C0">
            <w:pPr>
              <w:pStyle w:val="TableRow"/>
              <w:rPr>
                <w:b/>
              </w:rPr>
            </w:pPr>
            <w:r w:rsidRPr="004018C0">
              <w:rPr>
                <w:b/>
              </w:rPr>
              <w:lastRenderedPageBreak/>
              <w:t>Well-being Mentor</w:t>
            </w:r>
            <w:r w:rsidR="00D27378">
              <w:rPr>
                <w:b/>
              </w:rPr>
              <w:t>/pastoral support</w:t>
            </w:r>
          </w:p>
          <w:p w14:paraId="4B79A576" w14:textId="49653A7D" w:rsidR="004018C0" w:rsidRPr="00825D3B" w:rsidRDefault="004018C0">
            <w:pPr>
              <w:pStyle w:val="TableRow"/>
            </w:pPr>
            <w:r>
              <w:t>The provision of a well-being</w:t>
            </w:r>
            <w:r w:rsidRPr="004018C0">
              <w:t xml:space="preserve"> mentor support to work with individuals to build social skills, self-esteem and develop positive attitudes to learning</w:t>
            </w:r>
            <w:r>
              <w:t>,</w:t>
            </w:r>
            <w:r w:rsidRPr="004018C0">
              <w:t xml:space="preserve"> thus raising academic attainment</w:t>
            </w:r>
          </w:p>
        </w:tc>
        <w:tc>
          <w:tcPr>
            <w:tcW w:w="5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A476" w14:textId="77777777" w:rsidR="00D27378" w:rsidRPr="00D27378" w:rsidRDefault="00D27378" w:rsidP="00D27378">
            <w:pPr>
              <w:widowControl w:val="0"/>
              <w:suppressAutoHyphens w:val="0"/>
              <w:spacing w:before="60" w:after="60" w:line="240" w:lineRule="auto"/>
              <w:ind w:right="57"/>
              <w:contextualSpacing/>
              <w:rPr>
                <w:rFonts w:cs="Arial"/>
                <w:b/>
                <w:sz w:val="22"/>
                <w:szCs w:val="22"/>
              </w:rPr>
            </w:pPr>
            <w:r w:rsidRPr="00D27378">
              <w:rPr>
                <w:rFonts w:cs="Arial"/>
                <w:b/>
                <w:sz w:val="22"/>
                <w:szCs w:val="22"/>
              </w:rPr>
              <w:t xml:space="preserve">EEF Teacher Toolkit: </w:t>
            </w:r>
          </w:p>
          <w:p w14:paraId="5DD0F2E5" w14:textId="77777777" w:rsidR="00D27378" w:rsidRPr="00D27378" w:rsidRDefault="00D27378" w:rsidP="00D27378">
            <w:pPr>
              <w:widowControl w:val="0"/>
              <w:suppressAutoHyphens w:val="0"/>
              <w:spacing w:before="60" w:after="60" w:line="240" w:lineRule="auto"/>
              <w:ind w:right="57"/>
              <w:contextualSpacing/>
              <w:rPr>
                <w:rFonts w:cs="Arial"/>
                <w:sz w:val="22"/>
                <w:szCs w:val="22"/>
              </w:rPr>
            </w:pPr>
            <w:r w:rsidRPr="00D27378">
              <w:rPr>
                <w:rFonts w:cs="Arial"/>
                <w:sz w:val="22"/>
                <w:szCs w:val="22"/>
              </w:rPr>
              <w:t xml:space="preserve">Behaviour interventions: </w:t>
            </w:r>
          </w:p>
          <w:p w14:paraId="3D9EF57E" w14:textId="34032597" w:rsidR="00D27378" w:rsidRPr="00D27378" w:rsidRDefault="00D27378" w:rsidP="00D27378">
            <w:pPr>
              <w:pStyle w:val="TableRowCentered"/>
              <w:widowControl w:val="0"/>
              <w:suppressAutoHyphens w:val="0"/>
              <w:contextualSpacing/>
              <w:jc w:val="left"/>
              <w:rPr>
                <w:rFonts w:cs="Arial"/>
                <w:b/>
                <w:sz w:val="22"/>
                <w:szCs w:val="22"/>
              </w:rPr>
            </w:pPr>
            <w:r w:rsidRPr="00D27378">
              <w:rPr>
                <w:rFonts w:cs="Arial"/>
                <w:i/>
                <w:sz w:val="22"/>
                <w:szCs w:val="22"/>
              </w:rPr>
              <w:t>“impacts are larger for targeted interventions matched to specific students with particular needs or behaviour issues” “social and emotional learning interventions have an identifiable and valuable impact on attitudes to learning and social relationships in school”</w:t>
            </w:r>
          </w:p>
          <w:p w14:paraId="6732E0F3" w14:textId="77777777" w:rsidR="00D27378" w:rsidRDefault="00D27378" w:rsidP="00D27378">
            <w:pPr>
              <w:pStyle w:val="TableRowCentered"/>
              <w:widowControl w:val="0"/>
              <w:suppressAutoHyphens w:val="0"/>
              <w:ind w:left="0"/>
              <w:contextualSpacing/>
              <w:jc w:val="left"/>
              <w:rPr>
                <w:rFonts w:cs="Arial"/>
                <w:b/>
                <w:sz w:val="22"/>
                <w:szCs w:val="22"/>
              </w:rPr>
            </w:pPr>
          </w:p>
          <w:p w14:paraId="25340CB9" w14:textId="77777777" w:rsidR="004018C0" w:rsidRPr="000957A4" w:rsidRDefault="004018C0" w:rsidP="004018C0">
            <w:pPr>
              <w:pStyle w:val="TableRowCentered"/>
              <w:widowControl w:val="0"/>
              <w:suppressAutoHyphens w:val="0"/>
              <w:contextualSpacing/>
              <w:jc w:val="left"/>
              <w:rPr>
                <w:rFonts w:cs="Arial"/>
                <w:b/>
                <w:sz w:val="22"/>
                <w:szCs w:val="22"/>
              </w:rPr>
            </w:pPr>
            <w:r w:rsidRPr="000957A4">
              <w:rPr>
                <w:rFonts w:cs="Arial"/>
                <w:b/>
                <w:sz w:val="22"/>
                <w:szCs w:val="22"/>
              </w:rPr>
              <w:t xml:space="preserve">Supporting the Attainment of Disadvantaged Pupils – DFE </w:t>
            </w:r>
          </w:p>
          <w:p w14:paraId="58D8D306" w14:textId="77777777" w:rsidR="004018C0" w:rsidRPr="000957A4" w:rsidRDefault="004018C0" w:rsidP="004018C0">
            <w:pPr>
              <w:pStyle w:val="TableRowCentered"/>
              <w:widowControl w:val="0"/>
              <w:suppressAutoHyphens w:val="0"/>
              <w:contextualSpacing/>
              <w:jc w:val="left"/>
              <w:rPr>
                <w:rFonts w:cs="Arial"/>
                <w:sz w:val="22"/>
                <w:szCs w:val="22"/>
              </w:rPr>
            </w:pPr>
            <w:r w:rsidRPr="000957A4">
              <w:rPr>
                <w:rFonts w:cs="Arial"/>
                <w:sz w:val="22"/>
                <w:szCs w:val="22"/>
              </w:rPr>
              <w:t>How are schools raising the attainment of disadvantaged pupils?</w:t>
            </w:r>
          </w:p>
          <w:p w14:paraId="1EF0ABB3" w14:textId="77777777" w:rsidR="004018C0" w:rsidRDefault="004018C0" w:rsidP="004018C0">
            <w:pPr>
              <w:pStyle w:val="TableRowCentered"/>
              <w:jc w:val="left"/>
              <w:rPr>
                <w:rFonts w:cs="Arial"/>
                <w:i/>
                <w:sz w:val="22"/>
                <w:szCs w:val="22"/>
              </w:rPr>
            </w:pPr>
            <w:r w:rsidRPr="000957A4">
              <w:rPr>
                <w:rFonts w:cs="Arial"/>
                <w:i/>
                <w:sz w:val="22"/>
                <w:szCs w:val="22"/>
              </w:rPr>
              <w:t>“Promote an ethos of attainment for all pupils”</w:t>
            </w:r>
          </w:p>
          <w:p w14:paraId="3D8EE20E" w14:textId="77777777" w:rsidR="00D27378" w:rsidRPr="000957A4" w:rsidRDefault="00D27378" w:rsidP="004018C0">
            <w:pPr>
              <w:pStyle w:val="TableRowCentered"/>
              <w:jc w:val="left"/>
              <w:rPr>
                <w:rFonts w:cs="Arial"/>
                <w:i/>
                <w:sz w:val="22"/>
                <w:szCs w:val="22"/>
              </w:rPr>
            </w:pPr>
          </w:p>
          <w:p w14:paraId="11F7C5E0" w14:textId="0D532044" w:rsidR="000957A4" w:rsidRPr="000957A4" w:rsidRDefault="000957A4" w:rsidP="000957A4">
            <w:pPr>
              <w:pStyle w:val="NoSpacing"/>
              <w:rPr>
                <w:rFonts w:cs="Arial"/>
                <w:b/>
                <w:i/>
                <w:sz w:val="22"/>
                <w:szCs w:val="22"/>
              </w:rPr>
            </w:pPr>
            <w:r w:rsidRPr="000957A4">
              <w:rPr>
                <w:rFonts w:cs="Arial"/>
                <w:b/>
                <w:sz w:val="22"/>
                <w:szCs w:val="22"/>
              </w:rPr>
              <w:t>EEF Social and Emotional Learning</w:t>
            </w:r>
          </w:p>
          <w:p w14:paraId="273FE6ED" w14:textId="4583E129" w:rsidR="000957A4" w:rsidRPr="000957A4" w:rsidRDefault="000957A4" w:rsidP="000957A4">
            <w:pPr>
              <w:pStyle w:val="NoSpacing"/>
              <w:rPr>
                <w:rFonts w:cs="Arial"/>
                <w:sz w:val="22"/>
                <w:szCs w:val="22"/>
              </w:rPr>
            </w:pPr>
            <w:r w:rsidRPr="000957A4">
              <w:rPr>
                <w:rFonts w:cs="Arial"/>
                <w:sz w:val="22"/>
                <w:szCs w:val="22"/>
              </w:rPr>
              <w:t>Social and emotional learning approaches have a positive impact, on average, of 4 months’ additional</w:t>
            </w:r>
          </w:p>
          <w:p w14:paraId="3CE13D88" w14:textId="696F4B1C" w:rsidR="000957A4" w:rsidRPr="000957A4" w:rsidRDefault="000957A4" w:rsidP="000957A4">
            <w:pPr>
              <w:pStyle w:val="NoSpacing"/>
              <w:rPr>
                <w:rFonts w:cs="Arial"/>
                <w:sz w:val="22"/>
                <w:szCs w:val="22"/>
              </w:rPr>
            </w:pPr>
            <w:r w:rsidRPr="000957A4">
              <w:rPr>
                <w:rFonts w:cs="Arial"/>
                <w:sz w:val="22"/>
                <w:szCs w:val="22"/>
              </w:rPr>
              <w:t>progress in academic outcomes over the course of an academic year.</w:t>
            </w:r>
          </w:p>
          <w:p w14:paraId="14CD730A" w14:textId="37962C05" w:rsidR="000957A4" w:rsidRPr="000957A4" w:rsidRDefault="000957A4" w:rsidP="000957A4">
            <w:pPr>
              <w:pStyle w:val="TableRowCentered"/>
              <w:jc w:val="left"/>
              <w:rPr>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11F0" w14:textId="4555BA32" w:rsidR="004018C0" w:rsidRDefault="00C93F14">
            <w:pPr>
              <w:pStyle w:val="TableRowCentered"/>
              <w:jc w:val="left"/>
              <w:rPr>
                <w:sz w:val="22"/>
              </w:rPr>
            </w:pPr>
            <w:r>
              <w:rPr>
                <w:sz w:val="22"/>
              </w:rPr>
              <w:t>2,8,9,10</w:t>
            </w:r>
          </w:p>
        </w:tc>
      </w:tr>
      <w:tr w:rsidR="005D0BFD" w:rsidRPr="00825D3B" w14:paraId="4395740D" w14:textId="77777777" w:rsidTr="00C93F14">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43A1" w14:textId="1DE2F78C" w:rsidR="005D0BFD" w:rsidRPr="004018C0" w:rsidRDefault="005D0BFD" w:rsidP="005D0BFD">
            <w:pPr>
              <w:pStyle w:val="TableRow"/>
              <w:rPr>
                <w:b/>
              </w:rPr>
            </w:pPr>
            <w:r>
              <w:rPr>
                <w:sz w:val="22"/>
                <w:szCs w:val="22"/>
              </w:rPr>
              <w:t>Funded training</w:t>
            </w:r>
          </w:p>
          <w:p w14:paraId="65829AC3" w14:textId="184B5758" w:rsidR="005D0BFD" w:rsidRPr="004018C0" w:rsidRDefault="005D0BFD" w:rsidP="005D0BFD">
            <w:pPr>
              <w:pStyle w:val="TableRow"/>
              <w:rPr>
                <w:b/>
              </w:rPr>
            </w:pPr>
          </w:p>
        </w:tc>
        <w:tc>
          <w:tcPr>
            <w:tcW w:w="5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70B9" w14:textId="13986F60" w:rsidR="005D0BFD" w:rsidRPr="005D0BFD" w:rsidRDefault="005D0BFD" w:rsidP="005D0BFD">
            <w:pPr>
              <w:widowControl w:val="0"/>
              <w:suppressAutoHyphens w:val="0"/>
              <w:spacing w:before="60" w:after="60" w:line="240" w:lineRule="auto"/>
              <w:ind w:right="57"/>
              <w:contextualSpacing/>
              <w:rPr>
                <w:rFonts w:cs="Arial"/>
                <w:sz w:val="22"/>
                <w:szCs w:val="22"/>
              </w:rPr>
            </w:pPr>
            <w:r w:rsidRPr="005D0BFD">
              <w:rPr>
                <w:rFonts w:cs="Arial"/>
                <w:sz w:val="22"/>
                <w:szCs w:val="22"/>
              </w:rPr>
              <w:t>The school has taken up of</w:t>
            </w:r>
            <w:r>
              <w:rPr>
                <w:rFonts w:cs="Arial"/>
                <w:sz w:val="22"/>
                <w:szCs w:val="22"/>
              </w:rPr>
              <w:t xml:space="preserve">fers of funded training through Nurture UK </w:t>
            </w:r>
            <w:r w:rsidRPr="005D0BFD">
              <w:rPr>
                <w:rFonts w:cs="Arial"/>
                <w:sz w:val="22"/>
                <w:szCs w:val="22"/>
              </w:rPr>
              <w:t>to train and embed the use of Box-</w:t>
            </w:r>
          </w:p>
          <w:p w14:paraId="0D71525E" w14:textId="6272432E" w:rsidR="005D0BFD" w:rsidRPr="005D0BFD" w:rsidRDefault="005D0BFD" w:rsidP="005D0BFD">
            <w:pPr>
              <w:widowControl w:val="0"/>
              <w:suppressAutoHyphens w:val="0"/>
              <w:spacing w:before="60" w:after="60" w:line="240" w:lineRule="auto"/>
              <w:ind w:right="57"/>
              <w:contextualSpacing/>
              <w:rPr>
                <w:rFonts w:cs="Arial"/>
                <w:sz w:val="22"/>
                <w:szCs w:val="22"/>
              </w:rPr>
            </w:pPr>
            <w:r w:rsidRPr="005D0BFD">
              <w:rPr>
                <w:rFonts w:cs="Arial"/>
                <w:sz w:val="22"/>
                <w:szCs w:val="22"/>
              </w:rPr>
              <w:t xml:space="preserve">all profiling along with training staff as Trauma and </w:t>
            </w:r>
            <w:r w:rsidR="005F2222">
              <w:rPr>
                <w:rFonts w:cs="Arial"/>
                <w:sz w:val="22"/>
                <w:szCs w:val="22"/>
              </w:rPr>
              <w:t>Men</w:t>
            </w:r>
            <w:r w:rsidRPr="005D0BFD">
              <w:rPr>
                <w:rFonts w:cs="Arial"/>
                <w:sz w:val="22"/>
                <w:szCs w:val="22"/>
              </w:rPr>
              <w:t>tal Health Informed Practit</w:t>
            </w:r>
            <w:r w:rsidR="005F2222">
              <w:rPr>
                <w:rFonts w:cs="Arial"/>
                <w:sz w:val="22"/>
                <w:szCs w:val="22"/>
              </w:rPr>
              <w:t xml:space="preserve">ioners. With significant levels </w:t>
            </w:r>
            <w:r w:rsidRPr="005D0BFD">
              <w:rPr>
                <w:rFonts w:cs="Arial"/>
                <w:sz w:val="22"/>
                <w:szCs w:val="22"/>
              </w:rPr>
              <w:t>of pastoral challenges faced by the school com</w:t>
            </w:r>
            <w:r w:rsidR="005F2222">
              <w:rPr>
                <w:rFonts w:cs="Arial"/>
                <w:sz w:val="22"/>
                <w:szCs w:val="22"/>
              </w:rPr>
              <w:t xml:space="preserve">munity, it </w:t>
            </w:r>
            <w:r w:rsidRPr="005D0BFD">
              <w:rPr>
                <w:rFonts w:cs="Arial"/>
                <w:sz w:val="22"/>
                <w:szCs w:val="22"/>
              </w:rPr>
              <w:t>is vital that all children ar</w:t>
            </w:r>
            <w:r w:rsidR="005F2222">
              <w:rPr>
                <w:rFonts w:cs="Arial"/>
                <w:sz w:val="22"/>
                <w:szCs w:val="22"/>
              </w:rPr>
              <w:t>e ready to learn and the inter</w:t>
            </w:r>
            <w:r w:rsidRPr="005D0BFD">
              <w:rPr>
                <w:rFonts w:cs="Arial"/>
                <w:sz w:val="22"/>
                <w:szCs w:val="22"/>
              </w:rPr>
              <w:t>ventions provided through a pastoral ap</w:t>
            </w:r>
            <w:r w:rsidR="005F2222">
              <w:rPr>
                <w:rFonts w:cs="Arial"/>
                <w:sz w:val="22"/>
                <w:szCs w:val="22"/>
              </w:rPr>
              <w:t>proach have sig</w:t>
            </w:r>
            <w:r w:rsidRPr="005D0BFD">
              <w:rPr>
                <w:rFonts w:cs="Arial"/>
                <w:sz w:val="22"/>
                <w:szCs w:val="22"/>
              </w:rPr>
              <w:t>nificant impact on the children’s ability to access learn</w:t>
            </w:r>
            <w:r w:rsidR="005F2222">
              <w:rPr>
                <w:rFonts w:cs="Arial"/>
                <w:sz w:val="22"/>
                <w:szCs w:val="22"/>
              </w:rPr>
              <w:t xml:space="preserve">ing </w:t>
            </w:r>
            <w:r w:rsidRPr="005D0BFD">
              <w:rPr>
                <w:rFonts w:cs="Arial"/>
                <w:sz w:val="22"/>
                <w:szCs w:val="22"/>
              </w:rPr>
              <w:t>and make progress.</w:t>
            </w:r>
          </w:p>
          <w:p w14:paraId="20EC9A56" w14:textId="4871AFCE" w:rsidR="005D0BFD" w:rsidRDefault="005D0BFD" w:rsidP="005D0BFD">
            <w:pPr>
              <w:widowControl w:val="0"/>
              <w:suppressAutoHyphens w:val="0"/>
              <w:spacing w:before="60" w:after="60" w:line="240" w:lineRule="auto"/>
              <w:ind w:right="57"/>
              <w:contextualSpacing/>
              <w:rPr>
                <w:rFonts w:cs="Arial"/>
                <w:sz w:val="22"/>
                <w:szCs w:val="22"/>
              </w:rPr>
            </w:pPr>
            <w:r w:rsidRPr="005D0BFD">
              <w:rPr>
                <w:rFonts w:cs="Arial"/>
                <w:sz w:val="22"/>
                <w:szCs w:val="22"/>
              </w:rPr>
              <w:t>This is also supported through the Evidence Base with</w:t>
            </w:r>
            <w:r w:rsidR="005F2222">
              <w:rPr>
                <w:rFonts w:cs="Arial"/>
                <w:sz w:val="22"/>
                <w:szCs w:val="22"/>
              </w:rPr>
              <w:t xml:space="preserve">in </w:t>
            </w:r>
            <w:r w:rsidRPr="005D0BFD">
              <w:rPr>
                <w:rFonts w:cs="Arial"/>
                <w:sz w:val="22"/>
                <w:szCs w:val="22"/>
              </w:rPr>
              <w:t>the EEF Toolkit as below.</w:t>
            </w:r>
          </w:p>
          <w:p w14:paraId="2FE9A617" w14:textId="77777777" w:rsidR="005F2222" w:rsidRDefault="005F2222" w:rsidP="005D0BFD">
            <w:pPr>
              <w:widowControl w:val="0"/>
              <w:suppressAutoHyphens w:val="0"/>
              <w:spacing w:before="60" w:after="60" w:line="240" w:lineRule="auto"/>
              <w:ind w:right="57"/>
              <w:contextualSpacing/>
              <w:rPr>
                <w:rFonts w:cs="Arial"/>
                <w:sz w:val="22"/>
                <w:szCs w:val="22"/>
              </w:rPr>
            </w:pPr>
          </w:p>
          <w:p w14:paraId="24A5AE91" w14:textId="77777777" w:rsidR="005F2222" w:rsidRPr="005F2222" w:rsidRDefault="005F2222" w:rsidP="005F2222">
            <w:pPr>
              <w:widowControl w:val="0"/>
              <w:suppressAutoHyphens w:val="0"/>
              <w:spacing w:before="60" w:after="60" w:line="240" w:lineRule="auto"/>
              <w:ind w:right="57"/>
              <w:contextualSpacing/>
              <w:rPr>
                <w:rFonts w:cs="Arial"/>
                <w:sz w:val="22"/>
                <w:szCs w:val="22"/>
              </w:rPr>
            </w:pPr>
            <w:r w:rsidRPr="005F2222">
              <w:rPr>
                <w:rFonts w:cs="Arial"/>
                <w:sz w:val="22"/>
                <w:szCs w:val="22"/>
              </w:rPr>
              <w:t>Teaching Assistant Interventions (+4 months impact)</w:t>
            </w:r>
          </w:p>
          <w:p w14:paraId="5E782113" w14:textId="791FC7DB" w:rsidR="005F2222" w:rsidRPr="00D27378" w:rsidRDefault="00B56AE9" w:rsidP="005F2222">
            <w:pPr>
              <w:widowControl w:val="0"/>
              <w:suppressAutoHyphens w:val="0"/>
              <w:spacing w:before="60" w:after="60" w:line="240" w:lineRule="auto"/>
              <w:ind w:right="57"/>
              <w:contextualSpacing/>
              <w:rPr>
                <w:rFonts w:cs="Arial"/>
                <w:b/>
                <w:sz w:val="22"/>
                <w:szCs w:val="22"/>
              </w:rPr>
            </w:pPr>
            <w:hyperlink r:id="rId13" w:history="1">
              <w:r w:rsidR="005F2222" w:rsidRPr="005F2222">
                <w:rPr>
                  <w:rStyle w:val="Hyperlink"/>
                  <w:rFonts w:cs="Arial"/>
                  <w:sz w:val="22"/>
                  <w:szCs w:val="22"/>
                </w:rPr>
                <w:t>https://educationendowmentfoundation.org.uk/education-evidence/teaching-learning-toolkit/teaching-assistant-interventions</w:t>
              </w:r>
            </w:hyperlink>
            <w:r w:rsidR="005F2222">
              <w:rPr>
                <w:rFonts w:cs="Arial"/>
                <w:b/>
                <w:sz w:val="22"/>
                <w:szCs w:val="22"/>
              </w:rPr>
              <w:t xml:space="preserve">  </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9C7DE" w14:textId="77777777" w:rsidR="005D0BFD" w:rsidRDefault="005D0BFD">
            <w:pPr>
              <w:pStyle w:val="TableRowCentered"/>
              <w:jc w:val="left"/>
              <w:rPr>
                <w:sz w:val="22"/>
              </w:rPr>
            </w:pPr>
          </w:p>
        </w:tc>
      </w:tr>
    </w:tbl>
    <w:p w14:paraId="2A7D5540" w14:textId="77777777" w:rsidR="00E66558" w:rsidRPr="00825D3B" w:rsidRDefault="00E66558">
      <w:pPr>
        <w:spacing w:before="240" w:after="0"/>
        <w:rPr>
          <w:b/>
          <w:bCs/>
          <w:color w:val="104F75"/>
          <w:sz w:val="28"/>
          <w:szCs w:val="28"/>
        </w:rPr>
      </w:pPr>
    </w:p>
    <w:p w14:paraId="2A7D5541" w14:textId="5D6B471E" w:rsidR="00E66558" w:rsidRDefault="009D71E8" w:rsidP="00120AB1">
      <w:r w:rsidRPr="00825D3B">
        <w:rPr>
          <w:b/>
          <w:bCs/>
          <w:color w:val="104F75"/>
          <w:sz w:val="28"/>
          <w:szCs w:val="28"/>
        </w:rPr>
        <w:t xml:space="preserve">Total budgeted cost: £ </w:t>
      </w:r>
      <w:r w:rsidR="000D4114">
        <w:rPr>
          <w:i/>
          <w:iCs/>
          <w:color w:val="104F75"/>
          <w:sz w:val="28"/>
          <w:szCs w:val="28"/>
        </w:rPr>
        <w:t>110484.92</w:t>
      </w:r>
      <w:r w:rsidR="00825D3B">
        <w:rPr>
          <w:i/>
          <w:iCs/>
          <w:color w:val="104F75"/>
          <w:sz w:val="28"/>
          <w:szCs w:val="28"/>
        </w:rPr>
        <w:t xml:space="preserve">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7B9829D" w:rsidR="00E66558" w:rsidRDefault="009D71E8">
      <w:r>
        <w:t>This details the impact that our pupil premium ac</w:t>
      </w:r>
      <w:r w:rsidR="00641A01">
        <w:t>tivity had on pupils in the 2022 to 2023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39C3B" w14:textId="3CB14615" w:rsidR="00B23378" w:rsidRPr="00B23378" w:rsidRDefault="00F435FE" w:rsidP="00B23378">
            <w:pPr>
              <w:pStyle w:val="NoSpacing"/>
              <w:rPr>
                <w:sz w:val="22"/>
                <w:szCs w:val="22"/>
              </w:rPr>
            </w:pPr>
            <w:r w:rsidRPr="00B23378">
              <w:rPr>
                <w:sz w:val="22"/>
                <w:szCs w:val="22"/>
              </w:rPr>
              <w:t>At the end of term 6, 202</w:t>
            </w:r>
            <w:r w:rsidR="000D4114">
              <w:rPr>
                <w:sz w:val="22"/>
                <w:szCs w:val="22"/>
              </w:rPr>
              <w:t>3</w:t>
            </w:r>
            <w:r w:rsidR="000B337A" w:rsidRPr="00B23378">
              <w:rPr>
                <w:sz w:val="22"/>
                <w:szCs w:val="22"/>
              </w:rPr>
              <w:t>, o</w:t>
            </w:r>
            <w:r w:rsidR="00825D3B" w:rsidRPr="00B23378">
              <w:rPr>
                <w:sz w:val="22"/>
                <w:szCs w:val="22"/>
              </w:rPr>
              <w:t xml:space="preserve">ur </w:t>
            </w:r>
            <w:r w:rsidR="009A5628">
              <w:rPr>
                <w:sz w:val="22"/>
                <w:szCs w:val="22"/>
              </w:rPr>
              <w:t>internal data t</w:t>
            </w:r>
            <w:r w:rsidR="00825D3B" w:rsidRPr="00B23378">
              <w:rPr>
                <w:sz w:val="22"/>
                <w:szCs w:val="22"/>
              </w:rPr>
              <w:t>racker</w:t>
            </w:r>
            <w:r w:rsidR="000B337A" w:rsidRPr="00B23378">
              <w:rPr>
                <w:sz w:val="22"/>
                <w:szCs w:val="22"/>
              </w:rPr>
              <w:t xml:space="preserve"> showed that pup</w:t>
            </w:r>
            <w:r w:rsidR="00B23378">
              <w:rPr>
                <w:sz w:val="22"/>
                <w:szCs w:val="22"/>
              </w:rPr>
              <w:t>il premium children without additional needs</w:t>
            </w:r>
            <w:r w:rsidR="000B337A" w:rsidRPr="00B23378">
              <w:rPr>
                <w:sz w:val="22"/>
                <w:szCs w:val="22"/>
              </w:rPr>
              <w:t xml:space="preserve"> exceeded non-pupil premium </w:t>
            </w:r>
            <w:r w:rsidR="00DD6DC4" w:rsidRPr="00B23378">
              <w:rPr>
                <w:sz w:val="22"/>
                <w:szCs w:val="22"/>
              </w:rPr>
              <w:t xml:space="preserve">in </w:t>
            </w:r>
            <w:r w:rsidR="00B23378">
              <w:rPr>
                <w:sz w:val="22"/>
                <w:szCs w:val="22"/>
              </w:rPr>
              <w:t xml:space="preserve">average </w:t>
            </w:r>
            <w:r w:rsidR="00DD6DC4" w:rsidRPr="00B23378">
              <w:rPr>
                <w:sz w:val="22"/>
                <w:szCs w:val="22"/>
              </w:rPr>
              <w:t>attainment</w:t>
            </w:r>
            <w:r w:rsidR="00B23378">
              <w:rPr>
                <w:sz w:val="22"/>
                <w:szCs w:val="22"/>
              </w:rPr>
              <w:t xml:space="preserve"> across years 1-6,</w:t>
            </w:r>
            <w:r w:rsidR="00DD6DC4" w:rsidRPr="00B23378">
              <w:rPr>
                <w:sz w:val="22"/>
                <w:szCs w:val="22"/>
              </w:rPr>
              <w:t xml:space="preserve"> in reading, writing and mathematics. </w:t>
            </w:r>
            <w:r w:rsidR="00D260C6">
              <w:rPr>
                <w:sz w:val="22"/>
                <w:szCs w:val="22"/>
              </w:rPr>
              <w:t>Year-group</w:t>
            </w:r>
            <w:r w:rsidR="00B23378" w:rsidRPr="00B23378">
              <w:rPr>
                <w:sz w:val="22"/>
                <w:szCs w:val="22"/>
              </w:rPr>
              <w:t xml:space="preserve"> expectations </w:t>
            </w:r>
            <w:r w:rsidR="003B7879">
              <w:rPr>
                <w:sz w:val="22"/>
                <w:szCs w:val="22"/>
              </w:rPr>
              <w:t xml:space="preserve">for pupil premium children without additional needs </w:t>
            </w:r>
            <w:r w:rsidR="00B23378" w:rsidRPr="00B23378">
              <w:rPr>
                <w:sz w:val="22"/>
                <w:szCs w:val="22"/>
              </w:rPr>
              <w:t>are as follows:</w:t>
            </w:r>
          </w:p>
          <w:p w14:paraId="0013327D" w14:textId="77777777" w:rsidR="00B23378" w:rsidRDefault="00B23378" w:rsidP="00B23378">
            <w:pPr>
              <w:pStyle w:val="NoSpacing"/>
              <w:rPr>
                <w:sz w:val="22"/>
                <w:szCs w:val="22"/>
              </w:rPr>
            </w:pPr>
          </w:p>
          <w:p w14:paraId="3FBD5BD5" w14:textId="7E0B9095" w:rsidR="00B23378" w:rsidRPr="00B23378" w:rsidRDefault="00B23378" w:rsidP="00B23378">
            <w:pPr>
              <w:pStyle w:val="NoSpacing"/>
              <w:rPr>
                <w:sz w:val="22"/>
                <w:szCs w:val="22"/>
              </w:rPr>
            </w:pPr>
            <w:r w:rsidRPr="00B23378">
              <w:rPr>
                <w:sz w:val="22"/>
                <w:szCs w:val="22"/>
              </w:rPr>
              <w:t>Reading:</w:t>
            </w:r>
            <w:r w:rsidR="002A4EE9">
              <w:rPr>
                <w:sz w:val="22"/>
                <w:szCs w:val="22"/>
              </w:rPr>
              <w:t xml:space="preserve"> 68</w:t>
            </w:r>
            <w:r>
              <w:rPr>
                <w:sz w:val="22"/>
                <w:szCs w:val="22"/>
              </w:rPr>
              <w:t>%</w:t>
            </w:r>
          </w:p>
          <w:p w14:paraId="68A027A7" w14:textId="65C94C86" w:rsidR="00B23378" w:rsidRPr="00B23378" w:rsidRDefault="00B23378" w:rsidP="00B23378">
            <w:pPr>
              <w:pStyle w:val="NoSpacing"/>
              <w:rPr>
                <w:sz w:val="22"/>
                <w:szCs w:val="22"/>
              </w:rPr>
            </w:pPr>
            <w:r w:rsidRPr="00B23378">
              <w:rPr>
                <w:sz w:val="22"/>
                <w:szCs w:val="22"/>
              </w:rPr>
              <w:t>Writing:</w:t>
            </w:r>
            <w:r>
              <w:rPr>
                <w:sz w:val="22"/>
                <w:szCs w:val="22"/>
              </w:rPr>
              <w:t xml:space="preserve"> 64%</w:t>
            </w:r>
            <w:r w:rsidRPr="00B23378">
              <w:rPr>
                <w:sz w:val="22"/>
                <w:szCs w:val="22"/>
              </w:rPr>
              <w:br/>
              <w:t>Maths:</w:t>
            </w:r>
            <w:r w:rsidR="002A4EE9">
              <w:rPr>
                <w:sz w:val="22"/>
                <w:szCs w:val="22"/>
              </w:rPr>
              <w:t xml:space="preserve"> 77</w:t>
            </w:r>
            <w:r>
              <w:rPr>
                <w:sz w:val="22"/>
                <w:szCs w:val="22"/>
              </w:rPr>
              <w:t>%</w:t>
            </w:r>
          </w:p>
          <w:p w14:paraId="1FAB00C8" w14:textId="77777777" w:rsidR="00B23378" w:rsidRDefault="00B23378" w:rsidP="00B23378">
            <w:pPr>
              <w:pStyle w:val="NoSpacing"/>
            </w:pPr>
          </w:p>
          <w:p w14:paraId="72BE95A9" w14:textId="7B4D76BE" w:rsidR="00F435FE" w:rsidRDefault="009A5628" w:rsidP="00B23378">
            <w:pPr>
              <w:pStyle w:val="NoSpacing"/>
              <w:rPr>
                <w:sz w:val="22"/>
                <w:szCs w:val="22"/>
              </w:rPr>
            </w:pPr>
            <w:r>
              <w:rPr>
                <w:sz w:val="22"/>
                <w:szCs w:val="22"/>
              </w:rPr>
              <w:t>Our i</w:t>
            </w:r>
            <w:r w:rsidR="00DD6DC4" w:rsidRPr="00B23378">
              <w:rPr>
                <w:sz w:val="22"/>
                <w:szCs w:val="22"/>
              </w:rPr>
              <w:t xml:space="preserve">n-year progress </w:t>
            </w:r>
            <w:r>
              <w:rPr>
                <w:sz w:val="22"/>
                <w:szCs w:val="22"/>
              </w:rPr>
              <w:t xml:space="preserve">tracker </w:t>
            </w:r>
            <w:r w:rsidR="00DD6DC4" w:rsidRPr="00B23378">
              <w:rPr>
                <w:sz w:val="22"/>
                <w:szCs w:val="22"/>
              </w:rPr>
              <w:t xml:space="preserve">showed pupil premium children exceeding the non-pupil premium group in </w:t>
            </w:r>
            <w:r w:rsidR="002A4EE9">
              <w:rPr>
                <w:sz w:val="22"/>
                <w:szCs w:val="22"/>
              </w:rPr>
              <w:t xml:space="preserve">reading, </w:t>
            </w:r>
            <w:r w:rsidR="00DD6DC4" w:rsidRPr="00B23378">
              <w:rPr>
                <w:sz w:val="22"/>
                <w:szCs w:val="22"/>
              </w:rPr>
              <w:t>writing and mathematics.</w:t>
            </w:r>
            <w:r w:rsidR="00B23378">
              <w:rPr>
                <w:sz w:val="22"/>
                <w:szCs w:val="22"/>
              </w:rPr>
              <w:t xml:space="preserve"> </w:t>
            </w:r>
            <w:r w:rsidR="00D260C6">
              <w:rPr>
                <w:sz w:val="22"/>
                <w:szCs w:val="22"/>
              </w:rPr>
              <w:t>Year-group</w:t>
            </w:r>
            <w:r w:rsidR="00B23378" w:rsidRPr="00B23378">
              <w:rPr>
                <w:sz w:val="22"/>
                <w:szCs w:val="22"/>
              </w:rPr>
              <w:t xml:space="preserve"> expectations are as follows:</w:t>
            </w:r>
          </w:p>
          <w:p w14:paraId="248CD326" w14:textId="77777777" w:rsidR="00B23378" w:rsidRDefault="00B23378" w:rsidP="00B23378">
            <w:pPr>
              <w:pStyle w:val="NoSpacing"/>
              <w:rPr>
                <w:sz w:val="22"/>
                <w:szCs w:val="22"/>
              </w:rPr>
            </w:pPr>
          </w:p>
          <w:p w14:paraId="498D11D3" w14:textId="1CF7A8B7" w:rsidR="00B23378" w:rsidRDefault="002A4EE9" w:rsidP="00B23378">
            <w:pPr>
              <w:pStyle w:val="NoSpacing"/>
              <w:rPr>
                <w:sz w:val="22"/>
                <w:szCs w:val="22"/>
              </w:rPr>
            </w:pPr>
            <w:r>
              <w:rPr>
                <w:sz w:val="22"/>
                <w:szCs w:val="22"/>
              </w:rPr>
              <w:t>Reading: 88</w:t>
            </w:r>
            <w:r w:rsidR="00B23378">
              <w:rPr>
                <w:sz w:val="22"/>
                <w:szCs w:val="22"/>
              </w:rPr>
              <w:t>%</w:t>
            </w:r>
          </w:p>
          <w:p w14:paraId="43F1AE42" w14:textId="381B9664" w:rsidR="00B23378" w:rsidRDefault="002A4EE9" w:rsidP="00B23378">
            <w:pPr>
              <w:pStyle w:val="NoSpacing"/>
              <w:rPr>
                <w:sz w:val="22"/>
                <w:szCs w:val="22"/>
              </w:rPr>
            </w:pPr>
            <w:r>
              <w:rPr>
                <w:sz w:val="22"/>
                <w:szCs w:val="22"/>
              </w:rPr>
              <w:t>Writing: 83</w:t>
            </w:r>
            <w:r w:rsidR="00B23378">
              <w:rPr>
                <w:sz w:val="22"/>
                <w:szCs w:val="22"/>
              </w:rPr>
              <w:t>%</w:t>
            </w:r>
          </w:p>
          <w:p w14:paraId="6AEDE802" w14:textId="5514ABCC" w:rsidR="00B23378" w:rsidRDefault="002A4EE9" w:rsidP="00B23378">
            <w:pPr>
              <w:pStyle w:val="NoSpacing"/>
              <w:rPr>
                <w:sz w:val="22"/>
                <w:szCs w:val="22"/>
              </w:rPr>
            </w:pPr>
            <w:r>
              <w:rPr>
                <w:sz w:val="22"/>
                <w:szCs w:val="22"/>
              </w:rPr>
              <w:t>Maths: 86</w:t>
            </w:r>
            <w:r w:rsidR="00B23378">
              <w:rPr>
                <w:sz w:val="22"/>
                <w:szCs w:val="22"/>
              </w:rPr>
              <w:t>%</w:t>
            </w:r>
          </w:p>
          <w:p w14:paraId="27D578BD" w14:textId="77777777" w:rsidR="002E2E23" w:rsidRDefault="002E2E23" w:rsidP="00B23378">
            <w:pPr>
              <w:pStyle w:val="NoSpacing"/>
              <w:rPr>
                <w:sz w:val="22"/>
                <w:szCs w:val="22"/>
              </w:rPr>
            </w:pPr>
          </w:p>
          <w:p w14:paraId="7A6EFB18" w14:textId="5B251BF1" w:rsidR="002E2E23" w:rsidRDefault="002E2E23" w:rsidP="00B23378">
            <w:pPr>
              <w:pStyle w:val="NoSpacing"/>
              <w:rPr>
                <w:sz w:val="22"/>
                <w:szCs w:val="22"/>
              </w:rPr>
            </w:pPr>
            <w:r>
              <w:rPr>
                <w:sz w:val="22"/>
                <w:szCs w:val="22"/>
              </w:rPr>
              <w:t>KS2 SATs Results-PP:</w:t>
            </w:r>
          </w:p>
          <w:p w14:paraId="52A54A41" w14:textId="0C3D1648" w:rsidR="002E2E23" w:rsidRDefault="002E2E23" w:rsidP="00B23378">
            <w:pPr>
              <w:pStyle w:val="NoSpacing"/>
              <w:rPr>
                <w:sz w:val="22"/>
                <w:szCs w:val="22"/>
              </w:rPr>
            </w:pPr>
            <w:r>
              <w:rPr>
                <w:sz w:val="22"/>
                <w:szCs w:val="22"/>
              </w:rPr>
              <w:t>SPAG: 90%</w:t>
            </w:r>
          </w:p>
          <w:p w14:paraId="3B2BDC14" w14:textId="1E8C7DA8" w:rsidR="002E2E23" w:rsidRDefault="002E2E23" w:rsidP="00B23378">
            <w:pPr>
              <w:pStyle w:val="NoSpacing"/>
              <w:rPr>
                <w:sz w:val="22"/>
                <w:szCs w:val="22"/>
              </w:rPr>
            </w:pPr>
            <w:r>
              <w:rPr>
                <w:sz w:val="22"/>
                <w:szCs w:val="22"/>
              </w:rPr>
              <w:t>Reading: 60%</w:t>
            </w:r>
          </w:p>
          <w:p w14:paraId="1CA6BC91" w14:textId="0EBD6409" w:rsidR="002E2E23" w:rsidRDefault="002E2E23" w:rsidP="00B23378">
            <w:pPr>
              <w:pStyle w:val="NoSpacing"/>
              <w:rPr>
                <w:sz w:val="22"/>
                <w:szCs w:val="22"/>
              </w:rPr>
            </w:pPr>
            <w:r>
              <w:rPr>
                <w:sz w:val="22"/>
                <w:szCs w:val="22"/>
              </w:rPr>
              <w:t>Writing: 89%</w:t>
            </w:r>
          </w:p>
          <w:p w14:paraId="6F141689" w14:textId="39ADE33D" w:rsidR="002E2E23" w:rsidRDefault="002E2E23" w:rsidP="00B23378">
            <w:pPr>
              <w:pStyle w:val="NoSpacing"/>
              <w:rPr>
                <w:sz w:val="22"/>
                <w:szCs w:val="22"/>
              </w:rPr>
            </w:pPr>
            <w:r>
              <w:rPr>
                <w:sz w:val="22"/>
                <w:szCs w:val="22"/>
              </w:rPr>
              <w:t>Maths: 80%</w:t>
            </w:r>
          </w:p>
          <w:p w14:paraId="63092EAC" w14:textId="140E8626" w:rsidR="002E2E23" w:rsidRDefault="002E2E23" w:rsidP="00B23378">
            <w:pPr>
              <w:pStyle w:val="NoSpacing"/>
              <w:rPr>
                <w:sz w:val="22"/>
                <w:szCs w:val="22"/>
              </w:rPr>
            </w:pPr>
            <w:r>
              <w:rPr>
                <w:sz w:val="22"/>
                <w:szCs w:val="22"/>
              </w:rPr>
              <w:t>Combined: 60%</w:t>
            </w:r>
          </w:p>
          <w:p w14:paraId="5EF36A35" w14:textId="77777777" w:rsidR="002E2E23" w:rsidRDefault="002E2E23" w:rsidP="00B23378">
            <w:pPr>
              <w:pStyle w:val="NoSpacing"/>
              <w:rPr>
                <w:sz w:val="22"/>
                <w:szCs w:val="22"/>
              </w:rPr>
            </w:pPr>
          </w:p>
          <w:p w14:paraId="622C4B7C" w14:textId="77777777" w:rsidR="002E2E23" w:rsidRDefault="002E2E23" w:rsidP="002E2E23">
            <w:pPr>
              <w:pStyle w:val="NoSpacing"/>
              <w:rPr>
                <w:sz w:val="22"/>
                <w:szCs w:val="22"/>
              </w:rPr>
            </w:pPr>
          </w:p>
          <w:p w14:paraId="5FDC8F10" w14:textId="1B710129" w:rsidR="002E2E23" w:rsidRDefault="002E2E23" w:rsidP="002E2E23">
            <w:pPr>
              <w:pStyle w:val="NoSpacing"/>
              <w:rPr>
                <w:sz w:val="22"/>
                <w:szCs w:val="22"/>
              </w:rPr>
            </w:pPr>
            <w:r>
              <w:rPr>
                <w:sz w:val="22"/>
                <w:szCs w:val="22"/>
              </w:rPr>
              <w:t>KS1 SATs Results-PP:</w:t>
            </w:r>
          </w:p>
          <w:p w14:paraId="2B693FFE" w14:textId="3E6A9F8A" w:rsidR="002E2E23" w:rsidRDefault="002E2E23" w:rsidP="002E2E23">
            <w:pPr>
              <w:pStyle w:val="NoSpacing"/>
              <w:rPr>
                <w:sz w:val="22"/>
                <w:szCs w:val="22"/>
              </w:rPr>
            </w:pPr>
            <w:r>
              <w:rPr>
                <w:sz w:val="22"/>
                <w:szCs w:val="22"/>
              </w:rPr>
              <w:t>Reading: 40%</w:t>
            </w:r>
          </w:p>
          <w:p w14:paraId="7FC8AB51" w14:textId="1B774248" w:rsidR="002E2E23" w:rsidRDefault="002E2E23" w:rsidP="002E2E23">
            <w:pPr>
              <w:pStyle w:val="NoSpacing"/>
              <w:rPr>
                <w:sz w:val="22"/>
                <w:szCs w:val="22"/>
              </w:rPr>
            </w:pPr>
            <w:r>
              <w:rPr>
                <w:sz w:val="22"/>
                <w:szCs w:val="22"/>
              </w:rPr>
              <w:t>Writing: 40%</w:t>
            </w:r>
          </w:p>
          <w:p w14:paraId="50613D88" w14:textId="49369321" w:rsidR="002E2E23" w:rsidRDefault="002E2E23" w:rsidP="002E2E23">
            <w:pPr>
              <w:pStyle w:val="NoSpacing"/>
              <w:rPr>
                <w:sz w:val="22"/>
                <w:szCs w:val="22"/>
              </w:rPr>
            </w:pPr>
            <w:r>
              <w:rPr>
                <w:sz w:val="22"/>
                <w:szCs w:val="22"/>
              </w:rPr>
              <w:t>Maths: 60%</w:t>
            </w:r>
          </w:p>
          <w:p w14:paraId="6B5A8627" w14:textId="77777777" w:rsidR="00B23378" w:rsidRDefault="00B23378" w:rsidP="00B23378">
            <w:pPr>
              <w:pStyle w:val="NoSpacing"/>
              <w:rPr>
                <w:sz w:val="22"/>
                <w:szCs w:val="22"/>
              </w:rPr>
            </w:pPr>
          </w:p>
          <w:p w14:paraId="7E49AC0E" w14:textId="0A9C8593" w:rsidR="00B23378" w:rsidRDefault="005F2222" w:rsidP="005F2222">
            <w:pPr>
              <w:pStyle w:val="NoSpacing"/>
              <w:rPr>
                <w:sz w:val="22"/>
                <w:szCs w:val="22"/>
              </w:rPr>
            </w:pPr>
            <w:r w:rsidRPr="005F2222">
              <w:rPr>
                <w:sz w:val="22"/>
                <w:szCs w:val="22"/>
              </w:rPr>
              <w:t>In school assessment data, in conjunction with pupil progress meetings and provisio</w:t>
            </w:r>
            <w:r>
              <w:rPr>
                <w:sz w:val="22"/>
                <w:szCs w:val="22"/>
              </w:rPr>
              <w:t xml:space="preserve">n reviews enable us to identify </w:t>
            </w:r>
            <w:r w:rsidRPr="005F2222">
              <w:rPr>
                <w:sz w:val="22"/>
                <w:szCs w:val="22"/>
              </w:rPr>
              <w:t>the children needing the most support as we continue in the 2023/2024 academic year</w:t>
            </w:r>
            <w:r>
              <w:rPr>
                <w:sz w:val="22"/>
                <w:szCs w:val="22"/>
              </w:rPr>
              <w:t>.</w:t>
            </w:r>
          </w:p>
          <w:p w14:paraId="31BD0D3A" w14:textId="77777777" w:rsidR="005F2222" w:rsidRDefault="005F2222" w:rsidP="005F2222">
            <w:pPr>
              <w:pStyle w:val="NoSpacing"/>
              <w:rPr>
                <w:sz w:val="22"/>
                <w:szCs w:val="22"/>
              </w:rPr>
            </w:pPr>
          </w:p>
          <w:p w14:paraId="29AF0807" w14:textId="7EF8308A" w:rsidR="00D260C6" w:rsidRDefault="00D260C6" w:rsidP="00B23378">
            <w:pPr>
              <w:pStyle w:val="NoSpacing"/>
              <w:rPr>
                <w:sz w:val="22"/>
                <w:szCs w:val="22"/>
              </w:rPr>
            </w:pPr>
            <w:r>
              <w:rPr>
                <w:sz w:val="22"/>
                <w:szCs w:val="22"/>
              </w:rPr>
              <w:t xml:space="preserve">Oral language interventions in the previous academic year, along with the purchase of </w:t>
            </w:r>
            <w:r w:rsidR="00A245C3">
              <w:rPr>
                <w:sz w:val="22"/>
                <w:szCs w:val="22"/>
              </w:rPr>
              <w:t xml:space="preserve">Rocket </w:t>
            </w:r>
            <w:r w:rsidR="00A245C3" w:rsidRPr="00A245C3">
              <w:rPr>
                <w:sz w:val="22"/>
                <w:szCs w:val="22"/>
              </w:rPr>
              <w:t>Phon</w:t>
            </w:r>
            <w:r w:rsidR="00A245C3">
              <w:rPr>
                <w:sz w:val="22"/>
                <w:szCs w:val="22"/>
              </w:rPr>
              <w:t>ics programme to secure strong</w:t>
            </w:r>
            <w:r w:rsidR="00A245C3" w:rsidRPr="00A245C3">
              <w:rPr>
                <w:sz w:val="22"/>
                <w:szCs w:val="22"/>
              </w:rPr>
              <w:t xml:space="preserve"> </w:t>
            </w:r>
            <w:r w:rsidR="00A245C3">
              <w:rPr>
                <w:sz w:val="22"/>
                <w:szCs w:val="22"/>
              </w:rPr>
              <w:t xml:space="preserve">phonics teaching for all pupils, and </w:t>
            </w:r>
            <w:r w:rsidR="003B7879">
              <w:rPr>
                <w:sz w:val="22"/>
                <w:szCs w:val="22"/>
              </w:rPr>
              <w:t xml:space="preserve">the </w:t>
            </w:r>
            <w:r w:rsidR="00A245C3">
              <w:rPr>
                <w:sz w:val="22"/>
                <w:szCs w:val="22"/>
              </w:rPr>
              <w:t>use of recovery funds targeting reading for all pupils in Key Stage One, have had the following impact:</w:t>
            </w:r>
          </w:p>
          <w:p w14:paraId="62000747" w14:textId="77777777" w:rsidR="00A245C3" w:rsidRPr="00B23378" w:rsidRDefault="00A245C3" w:rsidP="00B23378">
            <w:pPr>
              <w:pStyle w:val="NoSpacing"/>
              <w:rPr>
                <w:sz w:val="22"/>
                <w:szCs w:val="22"/>
              </w:rPr>
            </w:pPr>
          </w:p>
          <w:p w14:paraId="590DAAD0" w14:textId="4FDC7FB4" w:rsidR="00DD6DC4" w:rsidRDefault="002A4EE9" w:rsidP="00B23378">
            <w:pPr>
              <w:pStyle w:val="NoSpacing"/>
              <w:rPr>
                <w:sz w:val="22"/>
                <w:szCs w:val="22"/>
              </w:rPr>
            </w:pPr>
            <w:r>
              <w:rPr>
                <w:sz w:val="22"/>
                <w:szCs w:val="22"/>
              </w:rPr>
              <w:t>71</w:t>
            </w:r>
            <w:r w:rsidR="00DD6DC4" w:rsidRPr="00B23378">
              <w:rPr>
                <w:sz w:val="22"/>
                <w:szCs w:val="22"/>
              </w:rPr>
              <w:t>% pupil premium pupils without additional needs passed the phonics screening check.</w:t>
            </w:r>
          </w:p>
          <w:p w14:paraId="4FCAD512" w14:textId="77777777" w:rsidR="00D260C6" w:rsidRPr="00B23378" w:rsidRDefault="00D260C6" w:rsidP="00B23378">
            <w:pPr>
              <w:pStyle w:val="NoSpacing"/>
              <w:rPr>
                <w:sz w:val="22"/>
                <w:szCs w:val="22"/>
              </w:rPr>
            </w:pPr>
          </w:p>
          <w:p w14:paraId="7BD62FA5" w14:textId="70F94276" w:rsidR="00825D3B" w:rsidRDefault="00BD3A57" w:rsidP="00B23378">
            <w:pPr>
              <w:pStyle w:val="NoSpacing"/>
              <w:rPr>
                <w:sz w:val="22"/>
                <w:szCs w:val="22"/>
              </w:rPr>
            </w:pPr>
            <w:r>
              <w:rPr>
                <w:sz w:val="22"/>
                <w:szCs w:val="22"/>
              </w:rPr>
              <w:t>67</w:t>
            </w:r>
            <w:r w:rsidR="00DD6DC4" w:rsidRPr="00B23378">
              <w:rPr>
                <w:sz w:val="22"/>
                <w:szCs w:val="22"/>
              </w:rPr>
              <w:t xml:space="preserve">% </w:t>
            </w:r>
            <w:r w:rsidR="00A245C3">
              <w:rPr>
                <w:sz w:val="22"/>
                <w:szCs w:val="22"/>
              </w:rPr>
              <w:t xml:space="preserve">pupil premium </w:t>
            </w:r>
            <w:r w:rsidR="00DD6DC4" w:rsidRPr="00B23378">
              <w:rPr>
                <w:sz w:val="22"/>
                <w:szCs w:val="22"/>
              </w:rPr>
              <w:t>pupils</w:t>
            </w:r>
            <w:r w:rsidR="00A245C3">
              <w:rPr>
                <w:sz w:val="22"/>
                <w:szCs w:val="22"/>
              </w:rPr>
              <w:t xml:space="preserve"> with additional needs</w:t>
            </w:r>
            <w:r w:rsidR="00362BB8" w:rsidRPr="00B23378">
              <w:rPr>
                <w:sz w:val="22"/>
                <w:szCs w:val="22"/>
              </w:rPr>
              <w:t>,</w:t>
            </w:r>
            <w:r w:rsidR="00DD6DC4" w:rsidRPr="00B23378">
              <w:rPr>
                <w:sz w:val="22"/>
                <w:szCs w:val="22"/>
              </w:rPr>
              <w:t xml:space="preserve"> who were rescreened in year 2, passed the check.</w:t>
            </w:r>
            <w:r w:rsidR="00362BB8" w:rsidRPr="00B23378">
              <w:rPr>
                <w:sz w:val="22"/>
                <w:szCs w:val="22"/>
              </w:rPr>
              <w:t xml:space="preserve"> </w:t>
            </w:r>
            <w:r>
              <w:rPr>
                <w:sz w:val="22"/>
                <w:szCs w:val="22"/>
              </w:rPr>
              <w:t>One pupil</w:t>
            </w:r>
            <w:r w:rsidR="00A84C55">
              <w:rPr>
                <w:sz w:val="22"/>
                <w:szCs w:val="22"/>
              </w:rPr>
              <w:t xml:space="preserve"> who fail</w:t>
            </w:r>
            <w:r>
              <w:rPr>
                <w:sz w:val="22"/>
                <w:szCs w:val="22"/>
              </w:rPr>
              <w:t xml:space="preserve">ed the test on re-take, </w:t>
            </w:r>
            <w:r w:rsidR="00A84C55">
              <w:rPr>
                <w:sz w:val="22"/>
                <w:szCs w:val="22"/>
              </w:rPr>
              <w:t>is supported with high needs funding and made significant pr</w:t>
            </w:r>
            <w:r>
              <w:rPr>
                <w:sz w:val="22"/>
                <w:szCs w:val="22"/>
              </w:rPr>
              <w:t>ogress from starting point</w:t>
            </w:r>
            <w:r w:rsidR="00A84C55">
              <w:rPr>
                <w:sz w:val="22"/>
                <w:szCs w:val="22"/>
              </w:rPr>
              <w:t xml:space="preserve"> at the beginning of the academic year (</w:t>
            </w:r>
            <w:r w:rsidR="00A84C55" w:rsidRPr="00A84C55">
              <w:rPr>
                <w:sz w:val="22"/>
                <w:szCs w:val="22"/>
              </w:rPr>
              <w:t>score in year 1 = 2 and score in year 2 = 19</w:t>
            </w:r>
            <w:r w:rsidR="00A84C55">
              <w:rPr>
                <w:sz w:val="22"/>
                <w:szCs w:val="22"/>
              </w:rPr>
              <w:t>. Phonics Screening pass mark = 32</w:t>
            </w:r>
            <w:r w:rsidR="00A84C55" w:rsidRPr="00A84C55">
              <w:rPr>
                <w:sz w:val="22"/>
                <w:szCs w:val="22"/>
              </w:rPr>
              <w:t>)</w:t>
            </w:r>
          </w:p>
          <w:p w14:paraId="62EEB9F6" w14:textId="77777777" w:rsidR="009A5628" w:rsidRDefault="009A5628" w:rsidP="00B23378">
            <w:pPr>
              <w:pStyle w:val="NoSpacing"/>
              <w:rPr>
                <w:sz w:val="22"/>
                <w:szCs w:val="22"/>
              </w:rPr>
            </w:pPr>
          </w:p>
          <w:p w14:paraId="4E5BE3DD" w14:textId="25779D62" w:rsidR="009A5628" w:rsidRDefault="00BD3A57" w:rsidP="00B23378">
            <w:pPr>
              <w:pStyle w:val="NoSpacing"/>
              <w:rPr>
                <w:sz w:val="22"/>
                <w:szCs w:val="22"/>
              </w:rPr>
            </w:pPr>
            <w:r>
              <w:rPr>
                <w:sz w:val="22"/>
                <w:szCs w:val="22"/>
              </w:rPr>
              <w:lastRenderedPageBreak/>
              <w:t>This year, 75</w:t>
            </w:r>
            <w:r w:rsidR="009A5628" w:rsidRPr="009A5628">
              <w:rPr>
                <w:sz w:val="22"/>
                <w:szCs w:val="22"/>
              </w:rPr>
              <w:t>% on average pupils who attend</w:t>
            </w:r>
            <w:r w:rsidR="009A5628">
              <w:rPr>
                <w:sz w:val="22"/>
                <w:szCs w:val="22"/>
              </w:rPr>
              <w:t>ed</w:t>
            </w:r>
            <w:r w:rsidR="009A5628" w:rsidRPr="009A5628">
              <w:rPr>
                <w:sz w:val="22"/>
                <w:szCs w:val="22"/>
              </w:rPr>
              <w:t xml:space="preserve"> breakfast club are pupil premium children. Breakfast club supervisors engage in the school appraisal system with specific targets around reading for pleasure, mental and physical health, </w:t>
            </w:r>
            <w:r w:rsidR="003B7879">
              <w:rPr>
                <w:sz w:val="22"/>
                <w:szCs w:val="22"/>
              </w:rPr>
              <w:t xml:space="preserve">and </w:t>
            </w:r>
            <w:r w:rsidR="009A5628" w:rsidRPr="009A5628">
              <w:rPr>
                <w:sz w:val="22"/>
                <w:szCs w:val="22"/>
              </w:rPr>
              <w:t>social and emotional well-being.</w:t>
            </w:r>
          </w:p>
          <w:p w14:paraId="155D932D" w14:textId="77777777" w:rsidR="009A46A3" w:rsidRDefault="009A46A3" w:rsidP="00B23378">
            <w:pPr>
              <w:pStyle w:val="NoSpacing"/>
              <w:rPr>
                <w:sz w:val="22"/>
                <w:szCs w:val="22"/>
              </w:rPr>
            </w:pPr>
          </w:p>
          <w:p w14:paraId="41E3E5DC" w14:textId="37146B7C" w:rsidR="009A46A3" w:rsidRDefault="009A46A3" w:rsidP="00B23378">
            <w:pPr>
              <w:pStyle w:val="NoSpacing"/>
              <w:rPr>
                <w:sz w:val="22"/>
                <w:szCs w:val="22"/>
              </w:rPr>
            </w:pPr>
            <w:r>
              <w:rPr>
                <w:sz w:val="22"/>
                <w:szCs w:val="22"/>
              </w:rPr>
              <w:t>The development of our woodland area and woodland curriculum, and the experiences provided by a highly experienced</w:t>
            </w:r>
            <w:r w:rsidR="003B7879">
              <w:rPr>
                <w:sz w:val="22"/>
                <w:szCs w:val="22"/>
              </w:rPr>
              <w:t xml:space="preserve"> forest school</w:t>
            </w:r>
            <w:r>
              <w:rPr>
                <w:sz w:val="22"/>
                <w:szCs w:val="22"/>
              </w:rPr>
              <w:t xml:space="preserve"> teacher has shown very positive outcomes on all pupils. Evidence has been gained through pupil voice and qualitative observations of engagement in learning and love of learning (see</w:t>
            </w:r>
            <w:r w:rsidR="003B7879">
              <w:rPr>
                <w:sz w:val="22"/>
                <w:szCs w:val="22"/>
              </w:rPr>
              <w:t xml:space="preserve"> the school</w:t>
            </w:r>
            <w:r>
              <w:rPr>
                <w:sz w:val="22"/>
                <w:szCs w:val="22"/>
              </w:rPr>
              <w:t xml:space="preserve"> Facebook).</w:t>
            </w:r>
          </w:p>
          <w:p w14:paraId="77DA6F90" w14:textId="77777777" w:rsidR="005F2222" w:rsidRDefault="005F2222" w:rsidP="00B23378">
            <w:pPr>
              <w:pStyle w:val="NoSpacing"/>
              <w:rPr>
                <w:sz w:val="22"/>
                <w:szCs w:val="22"/>
              </w:rPr>
            </w:pPr>
          </w:p>
          <w:p w14:paraId="11F6E2A6" w14:textId="4B440629" w:rsidR="005F2222" w:rsidRDefault="005F2222" w:rsidP="005F2222">
            <w:pPr>
              <w:pStyle w:val="NoSpacing"/>
              <w:rPr>
                <w:sz w:val="22"/>
                <w:szCs w:val="22"/>
              </w:rPr>
            </w:pPr>
            <w:r w:rsidRPr="005F2222">
              <w:rPr>
                <w:sz w:val="22"/>
                <w:szCs w:val="22"/>
              </w:rPr>
              <w:t>We have also measured and tracked pupil resilience levels</w:t>
            </w:r>
            <w:r>
              <w:rPr>
                <w:sz w:val="22"/>
                <w:szCs w:val="22"/>
              </w:rPr>
              <w:t xml:space="preserve"> and well-being</w:t>
            </w:r>
            <w:r w:rsidRPr="005F2222">
              <w:rPr>
                <w:sz w:val="22"/>
                <w:szCs w:val="22"/>
              </w:rPr>
              <w:t xml:space="preserve">. This has enabled us </w:t>
            </w:r>
            <w:r>
              <w:rPr>
                <w:sz w:val="22"/>
                <w:szCs w:val="22"/>
              </w:rPr>
              <w:t>to develop some work around in</w:t>
            </w:r>
            <w:r w:rsidRPr="005F2222">
              <w:rPr>
                <w:sz w:val="22"/>
                <w:szCs w:val="22"/>
              </w:rPr>
              <w:t>dependence and collaboration</w:t>
            </w:r>
            <w:r>
              <w:rPr>
                <w:sz w:val="22"/>
                <w:szCs w:val="22"/>
              </w:rPr>
              <w:t>, as well as targeted pastoral support,</w:t>
            </w:r>
            <w:r w:rsidRPr="005F2222">
              <w:rPr>
                <w:sz w:val="22"/>
                <w:szCs w:val="22"/>
              </w:rPr>
              <w:t xml:space="preserve"> which will have a positive impact on all groups of</w:t>
            </w:r>
            <w:r>
              <w:rPr>
                <w:sz w:val="22"/>
                <w:szCs w:val="22"/>
              </w:rPr>
              <w:t xml:space="preserve"> children. We continue to track </w:t>
            </w:r>
            <w:r w:rsidRPr="005F2222">
              <w:rPr>
                <w:sz w:val="22"/>
                <w:szCs w:val="22"/>
              </w:rPr>
              <w:t xml:space="preserve">and identify pupils </w:t>
            </w:r>
            <w:r>
              <w:rPr>
                <w:sz w:val="22"/>
                <w:szCs w:val="22"/>
              </w:rPr>
              <w:t>who need support in this regard.</w:t>
            </w:r>
          </w:p>
          <w:p w14:paraId="3641769E" w14:textId="77777777" w:rsidR="009A5628" w:rsidRDefault="009A5628" w:rsidP="00B23378">
            <w:pPr>
              <w:pStyle w:val="NoSpacing"/>
              <w:rPr>
                <w:sz w:val="22"/>
                <w:szCs w:val="22"/>
              </w:rPr>
            </w:pPr>
          </w:p>
          <w:p w14:paraId="22F24ECF" w14:textId="7545230D" w:rsidR="009A5628" w:rsidRDefault="00734A49" w:rsidP="00B23378">
            <w:pPr>
              <w:pStyle w:val="NoSpacing"/>
              <w:rPr>
                <w:sz w:val="22"/>
                <w:szCs w:val="22"/>
              </w:rPr>
            </w:pPr>
            <w:r>
              <w:rPr>
                <w:sz w:val="22"/>
                <w:szCs w:val="22"/>
              </w:rPr>
              <w:t>Analysis of pupil data, including progress and attainment trackers, attendance an</w:t>
            </w:r>
            <w:r w:rsidR="00BD3A57">
              <w:rPr>
                <w:sz w:val="22"/>
                <w:szCs w:val="22"/>
              </w:rPr>
              <w:t>d assessment systems</w:t>
            </w:r>
            <w:r w:rsidR="00E20AF8">
              <w:rPr>
                <w:sz w:val="22"/>
                <w:szCs w:val="22"/>
              </w:rPr>
              <w:t xml:space="preserve"> (including SEMH assessment tools)</w:t>
            </w:r>
            <w:r>
              <w:rPr>
                <w:sz w:val="22"/>
                <w:szCs w:val="22"/>
              </w:rPr>
              <w:t xml:space="preserve">, along with our </w:t>
            </w:r>
            <w:r w:rsidR="003B7879">
              <w:rPr>
                <w:sz w:val="22"/>
                <w:szCs w:val="22"/>
              </w:rPr>
              <w:t>‘</w:t>
            </w:r>
            <w:r>
              <w:rPr>
                <w:sz w:val="22"/>
                <w:szCs w:val="22"/>
              </w:rPr>
              <w:t>whole school approach to mental health</w:t>
            </w:r>
            <w:r w:rsidR="003B7879">
              <w:rPr>
                <w:sz w:val="22"/>
                <w:szCs w:val="22"/>
              </w:rPr>
              <w:t>’</w:t>
            </w:r>
            <w:r>
              <w:rPr>
                <w:sz w:val="22"/>
                <w:szCs w:val="22"/>
              </w:rPr>
              <w:t xml:space="preserve"> action plan</w:t>
            </w:r>
            <w:r w:rsidR="003B7879">
              <w:rPr>
                <w:sz w:val="22"/>
                <w:szCs w:val="22"/>
              </w:rPr>
              <w:t xml:space="preserve">, </w:t>
            </w:r>
            <w:r>
              <w:rPr>
                <w:sz w:val="22"/>
                <w:szCs w:val="22"/>
              </w:rPr>
              <w:t xml:space="preserve"> qualitative pupil observations and pupil voice, informs the following:</w:t>
            </w:r>
          </w:p>
          <w:p w14:paraId="2A7D5546" w14:textId="2AC46B11" w:rsidR="00734A49" w:rsidRPr="00D260C6" w:rsidRDefault="00734A49" w:rsidP="00734A49">
            <w:pPr>
              <w:pStyle w:val="NoSpacing"/>
              <w:numPr>
                <w:ilvl w:val="0"/>
                <w:numId w:val="18"/>
              </w:numPr>
              <w:rPr>
                <w:sz w:val="22"/>
                <w:szCs w:val="22"/>
              </w:rPr>
            </w:pPr>
            <w:r>
              <w:rPr>
                <w:sz w:val="22"/>
                <w:szCs w:val="22"/>
              </w:rPr>
              <w:t xml:space="preserve">Attendance of pupil premium pupils who receive pastoral and targeted intervention has improved, as has the level of engagement in learning and positive learning behaviours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4"/>
        <w:gridCol w:w="4672"/>
      </w:tblGrid>
      <w:tr w:rsidR="00E66558" w14:paraId="2A7D554C"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FF6FD21" w:rsidR="00E66558" w:rsidRDefault="00272D16">
            <w:pPr>
              <w:pStyle w:val="TableRow"/>
            </w:pPr>
            <w:r>
              <w:t>Rocket Phonics (validated DFE phonics 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36C1567" w:rsidR="00E66558" w:rsidRDefault="00CC432C">
            <w:pPr>
              <w:pStyle w:val="TableRowCentered"/>
              <w:jc w:val="left"/>
            </w:pPr>
            <w:r>
              <w:t>Rising Stars</w:t>
            </w:r>
          </w:p>
        </w:tc>
      </w:tr>
      <w:tr w:rsidR="00E20AF8" w14:paraId="4A3D9AB9"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CAB8" w14:textId="38658AD1" w:rsidR="00E20AF8" w:rsidRDefault="00E20AF8">
            <w:pPr>
              <w:pStyle w:val="TableRow"/>
            </w:pPr>
            <w:r>
              <w:t>Rocket Phonics Next Steps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BFED" w14:textId="76F25472" w:rsidR="00E20AF8" w:rsidRDefault="00E20AF8">
            <w:pPr>
              <w:pStyle w:val="TableRowCentered"/>
              <w:jc w:val="left"/>
            </w:pPr>
            <w:r>
              <w:t>Rising Stars</w:t>
            </w:r>
          </w:p>
        </w:tc>
      </w:tr>
      <w:tr w:rsidR="00400FD1" w14:paraId="5AD0EB1B"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EF57" w14:textId="6C175B29" w:rsidR="00400FD1" w:rsidRDefault="00400FD1">
            <w:pPr>
              <w:pStyle w:val="TableRow"/>
            </w:pPr>
            <w:r>
              <w:t xml:space="preserve">White Rose Maths </w:t>
            </w:r>
            <w:r w:rsidR="001A2EFB">
              <w:t>scheme of work</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2A06B" w14:textId="3F8DFD36" w:rsidR="00400FD1" w:rsidRDefault="00400FD1">
            <w:pPr>
              <w:pStyle w:val="TableRowCentered"/>
              <w:jc w:val="left"/>
            </w:pPr>
            <w:r>
              <w:t>White Rose HUB</w:t>
            </w:r>
          </w:p>
        </w:tc>
      </w:tr>
      <w:tr w:rsidR="00400FD1" w14:paraId="48B282A0"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DC07" w14:textId="4811B8EB" w:rsidR="00400FD1" w:rsidRDefault="0072108C">
            <w:pPr>
              <w:pStyle w:val="TableRow"/>
            </w:pPr>
            <w:r>
              <w:t>Times Table Rockstars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B250" w14:textId="7431F7C4" w:rsidR="00400FD1" w:rsidRDefault="0072108C">
            <w:pPr>
              <w:pStyle w:val="TableRowCentered"/>
              <w:jc w:val="left"/>
            </w:pPr>
            <w:r>
              <w:t>Maths Circle Ltd</w:t>
            </w:r>
          </w:p>
        </w:tc>
      </w:tr>
      <w:tr w:rsidR="00400FD1" w14:paraId="09EB6A02"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6CC8" w14:textId="499E88E8" w:rsidR="00400FD1" w:rsidRDefault="00400FD1">
            <w:pPr>
              <w:pStyle w:val="TableRow"/>
            </w:pPr>
            <w:r>
              <w:t>Primary PE Passport</w:t>
            </w:r>
            <w:r w:rsidR="00E20AF8">
              <w:t xml:space="preserv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ECC8" w14:textId="4808B198" w:rsidR="00400FD1" w:rsidRDefault="00400FD1">
            <w:pPr>
              <w:pStyle w:val="TableRowCentered"/>
              <w:jc w:val="left"/>
            </w:pPr>
            <w:r>
              <w:t>Primary PE Passport</w:t>
            </w:r>
          </w:p>
        </w:tc>
      </w:tr>
      <w:tr w:rsidR="007410EE" w14:paraId="3FD0796C"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AB20" w14:textId="296A12C1" w:rsidR="007410EE" w:rsidRDefault="007410EE">
            <w:pPr>
              <w:pStyle w:val="TableRow"/>
            </w:pPr>
            <w:r>
              <w:t>PSHE Association</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DB2C9" w14:textId="1F7FC7C6" w:rsidR="007410EE" w:rsidRDefault="007410EE" w:rsidP="007410EE">
            <w:pPr>
              <w:pStyle w:val="TableRowCentered"/>
              <w:ind w:left="0"/>
              <w:jc w:val="left"/>
            </w:pPr>
            <w:r>
              <w:t>National Association for PSHE Education professionals</w:t>
            </w:r>
          </w:p>
        </w:tc>
      </w:tr>
      <w:tr w:rsidR="007410EE" w14:paraId="3EB30DBE"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3C0D5" w14:textId="43A01860" w:rsidR="007410EE" w:rsidRDefault="007410EE">
            <w:pPr>
              <w:pStyle w:val="TableRow"/>
            </w:pPr>
            <w:r>
              <w:t>Charanga</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8153" w14:textId="5DF25E65" w:rsidR="007410EE" w:rsidRDefault="007410EE">
            <w:pPr>
              <w:pStyle w:val="TableRowCentered"/>
              <w:jc w:val="left"/>
            </w:pPr>
            <w:r>
              <w:t>Charanga</w:t>
            </w:r>
            <w:r w:rsidR="00116570">
              <w:t xml:space="preserve"> Musical School</w:t>
            </w:r>
          </w:p>
        </w:tc>
      </w:tr>
      <w:tr w:rsidR="00FA2B8F" w14:paraId="0281E181"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78C8" w14:textId="16F69076" w:rsidR="00FA2B8F" w:rsidRDefault="00FA2B8F">
            <w:pPr>
              <w:pStyle w:val="TableRow"/>
            </w:pPr>
            <w:r>
              <w:t>NELI</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66732" w14:textId="335D0EA0" w:rsidR="00FA2B8F" w:rsidRDefault="00FA2B8F">
            <w:pPr>
              <w:pStyle w:val="TableRowCentered"/>
              <w:jc w:val="left"/>
            </w:pPr>
            <w:r w:rsidRPr="00FA2B8F">
              <w:t>Nuffield Early Language Intervention</w:t>
            </w:r>
          </w:p>
        </w:tc>
      </w:tr>
      <w:tr w:rsidR="00FA2B8F" w14:paraId="1F65944A" w14:textId="77777777" w:rsidTr="001A2EFB">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6C26" w14:textId="1406D4FD" w:rsidR="00FA2B8F" w:rsidRDefault="00FA2B8F">
            <w:pPr>
              <w:pStyle w:val="TableRow"/>
            </w:pPr>
            <w:r>
              <w:t>Language Link and Junior Language Link</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2C8FE" w14:textId="65259E9D" w:rsidR="00FA2B8F" w:rsidRDefault="00FA2B8F">
            <w:pPr>
              <w:pStyle w:val="TableRowCentered"/>
              <w:jc w:val="left"/>
            </w:pPr>
            <w:proofErr w:type="spellStart"/>
            <w:r>
              <w:t>Speechlink</w:t>
            </w:r>
            <w:proofErr w:type="spellEnd"/>
          </w:p>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132" w:type="dxa"/>
        <w:tblCellMar>
          <w:left w:w="10" w:type="dxa"/>
          <w:right w:w="10" w:type="dxa"/>
        </w:tblCellMar>
        <w:tblLook w:val="04A0" w:firstRow="1" w:lastRow="0" w:firstColumn="1" w:lastColumn="0" w:noHBand="0" w:noVBand="1"/>
      </w:tblPr>
      <w:tblGrid>
        <w:gridCol w:w="9132"/>
      </w:tblGrid>
      <w:tr w:rsidR="00E66558" w14:paraId="2A7D5563" w14:textId="77777777" w:rsidTr="00400FD1">
        <w:trPr>
          <w:trHeight w:val="1786"/>
        </w:trPr>
        <w:tc>
          <w:tcPr>
            <w:tcW w:w="9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1E9B" w14:textId="77777777" w:rsidR="001A516B" w:rsidRDefault="00FA2B8F" w:rsidP="00FA2B8F">
            <w:pPr>
              <w:spacing w:before="120" w:after="120"/>
              <w:rPr>
                <w:rFonts w:cs="Arial"/>
                <w:iCs/>
              </w:rPr>
            </w:pPr>
            <w:r w:rsidRPr="00FA2B8F">
              <w:rPr>
                <w:rFonts w:cs="Arial"/>
                <w:iCs/>
              </w:rPr>
              <w:t>Our pupil premium strategy will be supplemented by additional activity that is not being funded by pupil premium</w:t>
            </w:r>
            <w:r>
              <w:rPr>
                <w:rFonts w:cs="Arial"/>
                <w:iCs/>
              </w:rPr>
              <w:t xml:space="preserve"> </w:t>
            </w:r>
            <w:r w:rsidRPr="00FA2B8F">
              <w:rPr>
                <w:rFonts w:cs="Arial"/>
                <w:iCs/>
              </w:rPr>
              <w:t>or recov</w:t>
            </w:r>
            <w:r w:rsidR="001A516B">
              <w:rPr>
                <w:rFonts w:cs="Arial"/>
                <w:iCs/>
              </w:rPr>
              <w:t>ery premium. That will include:</w:t>
            </w:r>
          </w:p>
          <w:p w14:paraId="43A5A0BE" w14:textId="77777777" w:rsidR="001A516B" w:rsidRDefault="00FA2B8F" w:rsidP="00FA2B8F">
            <w:pPr>
              <w:pStyle w:val="ListParagraph"/>
              <w:numPr>
                <w:ilvl w:val="0"/>
                <w:numId w:val="19"/>
              </w:numPr>
              <w:spacing w:before="120" w:after="120"/>
              <w:rPr>
                <w:rFonts w:cs="Arial"/>
                <w:iCs/>
              </w:rPr>
            </w:pPr>
            <w:r w:rsidRPr="001A516B">
              <w:rPr>
                <w:rFonts w:cs="Arial"/>
                <w:iCs/>
              </w:rPr>
              <w:t>Development of trauma informed practice</w:t>
            </w:r>
          </w:p>
          <w:p w14:paraId="2AA052F9" w14:textId="77777777" w:rsidR="001A516B" w:rsidRDefault="00FA2B8F" w:rsidP="00FA2B8F">
            <w:pPr>
              <w:pStyle w:val="ListParagraph"/>
              <w:numPr>
                <w:ilvl w:val="0"/>
                <w:numId w:val="19"/>
              </w:numPr>
              <w:spacing w:before="120" w:after="120"/>
              <w:rPr>
                <w:rFonts w:cs="Arial"/>
                <w:iCs/>
              </w:rPr>
            </w:pPr>
            <w:r w:rsidRPr="001A516B">
              <w:rPr>
                <w:rFonts w:cs="Arial"/>
                <w:iCs/>
              </w:rPr>
              <w:t>Nurturing Schools Programme and the use of the Boxall Profile</w:t>
            </w:r>
          </w:p>
          <w:p w14:paraId="42C20FB3" w14:textId="639BE6F5" w:rsidR="00FA2B8F" w:rsidRPr="001A516B" w:rsidRDefault="00FA2B8F" w:rsidP="00FA2B8F">
            <w:pPr>
              <w:pStyle w:val="ListParagraph"/>
              <w:numPr>
                <w:ilvl w:val="0"/>
                <w:numId w:val="19"/>
              </w:numPr>
              <w:spacing w:before="120" w:after="120"/>
              <w:rPr>
                <w:rFonts w:cs="Arial"/>
                <w:iCs/>
              </w:rPr>
            </w:pPr>
            <w:r w:rsidRPr="001A516B">
              <w:rPr>
                <w:rFonts w:cs="Arial"/>
                <w:iCs/>
              </w:rPr>
              <w:t>CPD for all staff – purchase of Third Space Learning-access to training resource-Partnership School status with Kingsnorth HUB-expert teaching of reading-training for TAs (TA Training:</w:t>
            </w:r>
          </w:p>
          <w:p w14:paraId="29E11DC5" w14:textId="77777777" w:rsidR="00FA2B8F" w:rsidRPr="00FA2B8F" w:rsidRDefault="00FA2B8F" w:rsidP="00FA2B8F">
            <w:pPr>
              <w:spacing w:before="120" w:after="120"/>
              <w:rPr>
                <w:rFonts w:cs="Arial"/>
                <w:iCs/>
              </w:rPr>
            </w:pPr>
            <w:proofErr w:type="spellStart"/>
            <w:r w:rsidRPr="00FA2B8F">
              <w:rPr>
                <w:rFonts w:cs="Arial"/>
                <w:iCs/>
              </w:rPr>
              <w:t>Eg</w:t>
            </w:r>
            <w:proofErr w:type="spellEnd"/>
          </w:p>
          <w:p w14:paraId="3C3FDCF1" w14:textId="77777777" w:rsidR="00FA2B8F" w:rsidRPr="00FA2B8F" w:rsidRDefault="00FA2B8F" w:rsidP="00FA2B8F">
            <w:pPr>
              <w:spacing w:before="120" w:after="120"/>
              <w:rPr>
                <w:rFonts w:cs="Arial"/>
                <w:iCs/>
              </w:rPr>
            </w:pPr>
            <w:r w:rsidRPr="00FA2B8F">
              <w:rPr>
                <w:rFonts w:cs="Arial"/>
                <w:iCs/>
              </w:rPr>
              <w:t>De-escalation</w:t>
            </w:r>
          </w:p>
          <w:p w14:paraId="790BE33D" w14:textId="77777777" w:rsidR="00FA2B8F" w:rsidRPr="00FA2B8F" w:rsidRDefault="00FA2B8F" w:rsidP="00FA2B8F">
            <w:pPr>
              <w:spacing w:before="120" w:after="120"/>
              <w:rPr>
                <w:rFonts w:cs="Arial"/>
                <w:iCs/>
              </w:rPr>
            </w:pPr>
            <w:r w:rsidRPr="00FA2B8F">
              <w:rPr>
                <w:rFonts w:cs="Arial"/>
                <w:iCs/>
              </w:rPr>
              <w:t>Zones of Regulation</w:t>
            </w:r>
          </w:p>
          <w:p w14:paraId="58198542" w14:textId="77777777" w:rsidR="00FA2B8F" w:rsidRPr="00FA2B8F" w:rsidRDefault="00FA2B8F" w:rsidP="00FA2B8F">
            <w:pPr>
              <w:spacing w:before="120" w:after="120"/>
              <w:rPr>
                <w:rFonts w:cs="Arial"/>
                <w:iCs/>
              </w:rPr>
            </w:pPr>
            <w:r w:rsidRPr="00FA2B8F">
              <w:rPr>
                <w:rFonts w:cs="Arial"/>
                <w:iCs/>
              </w:rPr>
              <w:t>Supporting reading</w:t>
            </w:r>
          </w:p>
          <w:p w14:paraId="661A169B" w14:textId="77777777" w:rsidR="00FA2B8F" w:rsidRPr="00FA2B8F" w:rsidRDefault="00FA2B8F" w:rsidP="00FA2B8F">
            <w:pPr>
              <w:spacing w:before="120" w:after="120"/>
              <w:rPr>
                <w:rFonts w:cs="Arial"/>
                <w:iCs/>
              </w:rPr>
            </w:pPr>
            <w:r w:rsidRPr="00FA2B8F">
              <w:rPr>
                <w:rFonts w:cs="Arial"/>
                <w:iCs/>
              </w:rPr>
              <w:t>Inclusive approaches</w:t>
            </w:r>
          </w:p>
          <w:p w14:paraId="11E22C27" w14:textId="77777777" w:rsidR="00FA2B8F" w:rsidRPr="00FA2B8F" w:rsidRDefault="00FA2B8F" w:rsidP="00FA2B8F">
            <w:pPr>
              <w:spacing w:before="120" w:after="120"/>
              <w:rPr>
                <w:rFonts w:cs="Arial"/>
                <w:iCs/>
              </w:rPr>
            </w:pPr>
            <w:r w:rsidRPr="00FA2B8F">
              <w:rPr>
                <w:rFonts w:cs="Arial"/>
                <w:iCs/>
              </w:rPr>
              <w:t>Working memory</w:t>
            </w:r>
          </w:p>
          <w:p w14:paraId="2CC4809A" w14:textId="77777777" w:rsidR="00FA2B8F" w:rsidRPr="00FA2B8F" w:rsidRDefault="00FA2B8F" w:rsidP="00FA2B8F">
            <w:pPr>
              <w:spacing w:before="120" w:after="120"/>
              <w:rPr>
                <w:rFonts w:cs="Arial"/>
                <w:iCs/>
              </w:rPr>
            </w:pPr>
            <w:r w:rsidRPr="00FA2B8F">
              <w:rPr>
                <w:rFonts w:cs="Arial"/>
                <w:iCs/>
              </w:rPr>
              <w:t>Clicker 8</w:t>
            </w:r>
          </w:p>
          <w:p w14:paraId="098662C6" w14:textId="77777777" w:rsidR="00FA2B8F" w:rsidRPr="00FA2B8F" w:rsidRDefault="00FA2B8F" w:rsidP="00FA2B8F">
            <w:pPr>
              <w:spacing w:before="120" w:after="120"/>
              <w:rPr>
                <w:rFonts w:cs="Arial"/>
                <w:iCs/>
              </w:rPr>
            </w:pPr>
            <w:r w:rsidRPr="00FA2B8F">
              <w:rPr>
                <w:rFonts w:cs="Arial"/>
                <w:iCs/>
              </w:rPr>
              <w:t>Language through colour</w:t>
            </w:r>
          </w:p>
          <w:p w14:paraId="0387FCB5" w14:textId="77777777" w:rsidR="00FA2B8F" w:rsidRPr="00FA2B8F" w:rsidRDefault="00FA2B8F" w:rsidP="00FA2B8F">
            <w:pPr>
              <w:spacing w:before="120" w:after="120"/>
              <w:rPr>
                <w:rFonts w:cs="Arial"/>
                <w:iCs/>
              </w:rPr>
            </w:pPr>
            <w:r w:rsidRPr="00FA2B8F">
              <w:rPr>
                <w:rFonts w:cs="Arial"/>
                <w:iCs/>
              </w:rPr>
              <w:t>Autism/Autism in the Early Years</w:t>
            </w:r>
          </w:p>
          <w:p w14:paraId="12F656C4" w14:textId="77777777" w:rsidR="00FA2B8F" w:rsidRPr="00FA2B8F" w:rsidRDefault="00FA2B8F" w:rsidP="00FA2B8F">
            <w:pPr>
              <w:spacing w:before="120" w:after="120"/>
              <w:rPr>
                <w:rFonts w:cs="Arial"/>
                <w:iCs/>
              </w:rPr>
            </w:pPr>
            <w:r w:rsidRPr="00FA2B8F">
              <w:rPr>
                <w:rFonts w:cs="Arial"/>
                <w:iCs/>
              </w:rPr>
              <w:t>Fizzy</w:t>
            </w:r>
          </w:p>
          <w:p w14:paraId="5BA9BA2B" w14:textId="77777777" w:rsidR="00FA2B8F" w:rsidRDefault="00FA2B8F" w:rsidP="00FA2B8F">
            <w:pPr>
              <w:spacing w:before="120" w:after="120"/>
              <w:rPr>
                <w:rFonts w:cs="Arial"/>
                <w:i/>
                <w:iCs/>
              </w:rPr>
            </w:pPr>
            <w:r w:rsidRPr="00FA2B8F">
              <w:rPr>
                <w:rFonts w:cs="Arial"/>
                <w:iCs/>
              </w:rPr>
              <w:t>SALT training</w:t>
            </w:r>
            <w:r>
              <w:rPr>
                <w:rFonts w:cs="Arial"/>
                <w:i/>
                <w:iCs/>
              </w:rPr>
              <w:t>)</w:t>
            </w:r>
          </w:p>
          <w:p w14:paraId="7BFA6E6D" w14:textId="7C54C8D6" w:rsidR="00FA2B8F" w:rsidRDefault="00FA2B8F" w:rsidP="00FA2B8F">
            <w:pPr>
              <w:spacing w:before="120" w:after="120"/>
              <w:rPr>
                <w:rFonts w:cs="Arial"/>
                <w:i/>
                <w:iCs/>
              </w:rPr>
            </w:pPr>
            <w:r>
              <w:rPr>
                <w:rFonts w:cs="Arial"/>
                <w:i/>
                <w:iCs/>
              </w:rPr>
              <w:t xml:space="preserve">Ofsted Evidence </w:t>
            </w:r>
            <w:proofErr w:type="spellStart"/>
            <w:proofErr w:type="gramStart"/>
            <w:r>
              <w:rPr>
                <w:rFonts w:cs="Arial"/>
                <w:i/>
                <w:iCs/>
              </w:rPr>
              <w:t>Report:</w:t>
            </w:r>
            <w:r w:rsidRPr="00FA2B8F">
              <w:rPr>
                <w:rFonts w:cs="Arial"/>
                <w:i/>
                <w:iCs/>
              </w:rPr>
              <w:t>“</w:t>
            </w:r>
            <w:proofErr w:type="gramEnd"/>
            <w:r w:rsidRPr="00FA2B8F">
              <w:rPr>
                <w:rFonts w:cs="Arial"/>
                <w:i/>
                <w:iCs/>
              </w:rPr>
              <w:t>high</w:t>
            </w:r>
            <w:proofErr w:type="spellEnd"/>
            <w:r w:rsidRPr="00FA2B8F">
              <w:rPr>
                <w:rFonts w:cs="Arial"/>
                <w:i/>
                <w:iCs/>
              </w:rPr>
              <w:t xml:space="preserve"> quality teaching is essential to promoting social mobility a</w:t>
            </w:r>
            <w:r>
              <w:rPr>
                <w:rFonts w:cs="Arial"/>
                <w:i/>
                <w:iCs/>
              </w:rPr>
              <w:t xml:space="preserve">nd closing the attainment gap”. </w:t>
            </w:r>
            <w:r w:rsidRPr="00FA2B8F">
              <w:rPr>
                <w:rFonts w:cs="Arial"/>
                <w:i/>
                <w:iCs/>
              </w:rPr>
              <w:t>Reason for success highlighted as “investing in teachers’ professional development”</w:t>
            </w:r>
            <w:r>
              <w:rPr>
                <w:rFonts w:cs="Arial"/>
                <w:i/>
                <w:iCs/>
              </w:rPr>
              <w:t>.</w:t>
            </w:r>
          </w:p>
          <w:p w14:paraId="75BA9192" w14:textId="6C4CCC44" w:rsidR="00FA2B8F" w:rsidRPr="00FA2B8F" w:rsidRDefault="00FA2B8F" w:rsidP="00FA2B8F">
            <w:pPr>
              <w:spacing w:before="120" w:after="120"/>
              <w:rPr>
                <w:rFonts w:cs="Arial"/>
                <w:i/>
                <w:iCs/>
              </w:rPr>
            </w:pPr>
            <w:r w:rsidRPr="00FA2B8F">
              <w:rPr>
                <w:rFonts w:cs="Arial"/>
                <w:i/>
                <w:iCs/>
              </w:rPr>
              <w:t>Kent P</w:t>
            </w:r>
            <w:r>
              <w:rPr>
                <w:rFonts w:cs="Arial"/>
                <w:i/>
                <w:iCs/>
              </w:rPr>
              <w:t xml:space="preserve">upil Premium Select Committee: </w:t>
            </w:r>
            <w:r w:rsidRPr="00FA2B8F">
              <w:rPr>
                <w:rFonts w:cs="Arial"/>
                <w:i/>
                <w:iCs/>
              </w:rPr>
              <w:t>“Ensure that teaching assistants have the necessary training and expertise to make interventions and provide feedback”</w:t>
            </w:r>
          </w:p>
          <w:p w14:paraId="6A47C1A5" w14:textId="77777777" w:rsidR="001A516B" w:rsidRDefault="00FA2B8F" w:rsidP="00FA2B8F">
            <w:pPr>
              <w:pStyle w:val="ListParagraph"/>
              <w:numPr>
                <w:ilvl w:val="0"/>
                <w:numId w:val="20"/>
              </w:numPr>
              <w:spacing w:before="120" w:after="120"/>
              <w:rPr>
                <w:rFonts w:cs="Arial"/>
                <w:iCs/>
              </w:rPr>
            </w:pPr>
            <w:r w:rsidRPr="001A516B">
              <w:rPr>
                <w:rFonts w:cs="Arial"/>
                <w:iCs/>
              </w:rPr>
              <w:t>Synthetic Phonics Programme</w:t>
            </w:r>
          </w:p>
          <w:p w14:paraId="6C58C97D" w14:textId="77777777" w:rsidR="001A516B" w:rsidRDefault="00FA2B8F" w:rsidP="00FA2B8F">
            <w:pPr>
              <w:pStyle w:val="ListParagraph"/>
              <w:numPr>
                <w:ilvl w:val="0"/>
                <w:numId w:val="20"/>
              </w:numPr>
              <w:spacing w:before="120" w:after="120"/>
              <w:rPr>
                <w:rFonts w:cs="Arial"/>
                <w:iCs/>
              </w:rPr>
            </w:pPr>
            <w:r w:rsidRPr="001A516B">
              <w:rPr>
                <w:rFonts w:cs="Arial"/>
                <w:iCs/>
              </w:rPr>
              <w:t>Free milk at breaktime for Pupil Premium children</w:t>
            </w:r>
          </w:p>
          <w:p w14:paraId="5B27B19D" w14:textId="2536B8F9" w:rsidR="00FA2B8F" w:rsidRPr="001A516B" w:rsidRDefault="00FA2B8F" w:rsidP="00FA2B8F">
            <w:pPr>
              <w:pStyle w:val="ListParagraph"/>
              <w:numPr>
                <w:ilvl w:val="0"/>
                <w:numId w:val="20"/>
              </w:numPr>
              <w:spacing w:before="120" w:after="120"/>
              <w:rPr>
                <w:rFonts w:cs="Arial"/>
                <w:iCs/>
              </w:rPr>
            </w:pPr>
            <w:r w:rsidRPr="00FA2B8F">
              <w:t>Magazine subscription – reading for enjoyment:</w:t>
            </w:r>
          </w:p>
          <w:p w14:paraId="1CD5C39B" w14:textId="77777777" w:rsidR="00FA2B8F" w:rsidRPr="001A516B" w:rsidRDefault="00FA2B8F" w:rsidP="00FA2B8F">
            <w:pPr>
              <w:pStyle w:val="NoSpacing"/>
              <w:rPr>
                <w:i/>
              </w:rPr>
            </w:pPr>
            <w:r w:rsidRPr="001A516B">
              <w:rPr>
                <w:i/>
              </w:rPr>
              <w:t>Brilliant Brains</w:t>
            </w:r>
          </w:p>
          <w:p w14:paraId="4FBDD68B" w14:textId="77777777" w:rsidR="00FA2B8F" w:rsidRPr="001A516B" w:rsidRDefault="00FA2B8F" w:rsidP="00FA2B8F">
            <w:pPr>
              <w:pStyle w:val="NoSpacing"/>
              <w:rPr>
                <w:i/>
              </w:rPr>
            </w:pPr>
            <w:r w:rsidRPr="001A516B">
              <w:rPr>
                <w:i/>
              </w:rPr>
              <w:t>Match</w:t>
            </w:r>
          </w:p>
          <w:p w14:paraId="40DC660B" w14:textId="77777777" w:rsidR="00FA2B8F" w:rsidRPr="001A516B" w:rsidRDefault="00FA2B8F" w:rsidP="00FA2B8F">
            <w:pPr>
              <w:pStyle w:val="NoSpacing"/>
              <w:rPr>
                <w:i/>
              </w:rPr>
            </w:pPr>
            <w:r w:rsidRPr="001A516B">
              <w:rPr>
                <w:i/>
              </w:rPr>
              <w:t>National Geographic</w:t>
            </w:r>
          </w:p>
          <w:p w14:paraId="64902308" w14:textId="62437BC7" w:rsidR="00FA2B8F" w:rsidRPr="001A516B" w:rsidRDefault="00FA2B8F" w:rsidP="00FA2B8F">
            <w:pPr>
              <w:pStyle w:val="NoSpacing"/>
              <w:rPr>
                <w:i/>
              </w:rPr>
            </w:pPr>
            <w:r w:rsidRPr="001A516B">
              <w:rPr>
                <w:i/>
              </w:rPr>
              <w:t>The Week</w:t>
            </w:r>
          </w:p>
          <w:p w14:paraId="39E68112" w14:textId="77777777" w:rsidR="00FA2B8F" w:rsidRPr="001A516B" w:rsidRDefault="00FA2B8F" w:rsidP="00FA2B8F">
            <w:pPr>
              <w:pStyle w:val="NoSpacing"/>
              <w:rPr>
                <w:i/>
              </w:rPr>
            </w:pPr>
            <w:r w:rsidRPr="001A516B">
              <w:rPr>
                <w:i/>
              </w:rPr>
              <w:t>“Reading enjoyment has been reported as more important for children’s educational success than their family’s socio-economic status (OECD, 2002)”</w:t>
            </w:r>
          </w:p>
          <w:p w14:paraId="073E6FAC" w14:textId="5AF25E70" w:rsidR="00FA2B8F" w:rsidRPr="001A516B" w:rsidRDefault="00FA2B8F" w:rsidP="00FA2B8F">
            <w:pPr>
              <w:pStyle w:val="NoSpacing"/>
              <w:rPr>
                <w:i/>
              </w:rPr>
            </w:pPr>
            <w:r w:rsidRPr="001A516B">
              <w:rPr>
                <w:i/>
              </w:rPr>
              <w:t>“Evidence suggests that reading for pleasure leads to increased attainment.”</w:t>
            </w:r>
          </w:p>
          <w:p w14:paraId="69D7DDE6" w14:textId="0D4A9BC4" w:rsidR="001A516B" w:rsidRPr="001A516B" w:rsidRDefault="001A516B" w:rsidP="001A516B">
            <w:pPr>
              <w:pStyle w:val="NoSpacing"/>
              <w:rPr>
                <w:i/>
              </w:rPr>
            </w:pPr>
            <w:r w:rsidRPr="001A516B">
              <w:t>Morrells Handwriting Programme</w:t>
            </w:r>
            <w:r>
              <w:t>-</w:t>
            </w:r>
            <w:r w:rsidRPr="001A516B">
              <w:rPr>
                <w:i/>
              </w:rPr>
              <w:t xml:space="preserve"> Ofsted published a Research Review Series on English with a specific section concentrating on handwriting as part of transcription skills: ‘If spelling and handwriting are not fluent, pupils’ working memory is overloaded and it becomes difficult to focus on composition.’</w:t>
            </w:r>
          </w:p>
          <w:p w14:paraId="1968AE8D" w14:textId="77777777" w:rsidR="001A516B" w:rsidRPr="001A516B" w:rsidRDefault="001A516B" w:rsidP="001A516B">
            <w:pPr>
              <w:pStyle w:val="NoSpacing"/>
              <w:rPr>
                <w:i/>
              </w:rPr>
            </w:pPr>
            <w:r w:rsidRPr="001A516B">
              <w:rPr>
                <w:i/>
              </w:rPr>
              <w:lastRenderedPageBreak/>
              <w:t>Improving Literacy in Key Stage Two, published by the Education Endowment Foundation (EEF)</w:t>
            </w:r>
          </w:p>
          <w:p w14:paraId="089CC4F3" w14:textId="5FFD2393" w:rsidR="00FA2B8F" w:rsidRPr="001A516B" w:rsidRDefault="001A516B" w:rsidP="001A516B">
            <w:pPr>
              <w:pStyle w:val="NoSpacing"/>
              <w:rPr>
                <w:i/>
              </w:rPr>
            </w:pPr>
            <w:r w:rsidRPr="001A516B">
              <w:rPr>
                <w:i/>
              </w:rPr>
              <w:t>‘Primary school pupils’ writing skills – including spelling, handwriting and typing –need to become automatic so that they can concentrate on the content of their writing’.</w:t>
            </w:r>
          </w:p>
          <w:p w14:paraId="1A5831A3" w14:textId="572B15D0" w:rsidR="001A516B" w:rsidRPr="001A516B" w:rsidRDefault="001A516B" w:rsidP="00400FD1">
            <w:pPr>
              <w:pStyle w:val="ListParagraph"/>
              <w:numPr>
                <w:ilvl w:val="0"/>
                <w:numId w:val="21"/>
              </w:numPr>
              <w:spacing w:before="120" w:after="120"/>
              <w:rPr>
                <w:rFonts w:cs="Arial"/>
                <w:iCs/>
                <w:sz w:val="22"/>
                <w:szCs w:val="22"/>
              </w:rPr>
            </w:pPr>
            <w:r w:rsidRPr="001A516B">
              <w:rPr>
                <w:rFonts w:cs="Arial"/>
                <w:iCs/>
                <w:sz w:val="22"/>
                <w:szCs w:val="22"/>
              </w:rPr>
              <w:t>Rocket Phonics Next Steps-to develop key literacy skills/phonics for spelling and writing</w:t>
            </w:r>
          </w:p>
          <w:p w14:paraId="0055DF18" w14:textId="4474FD6D" w:rsidR="00FA2B8F" w:rsidRPr="001A516B" w:rsidRDefault="001A516B" w:rsidP="00400FD1">
            <w:pPr>
              <w:pStyle w:val="ListParagraph"/>
              <w:numPr>
                <w:ilvl w:val="0"/>
                <w:numId w:val="21"/>
              </w:numPr>
              <w:spacing w:before="120" w:after="120"/>
              <w:rPr>
                <w:rFonts w:cs="Arial"/>
                <w:iCs/>
                <w:sz w:val="22"/>
                <w:szCs w:val="22"/>
              </w:rPr>
            </w:pPr>
            <w:proofErr w:type="spellStart"/>
            <w:r w:rsidRPr="001A516B">
              <w:rPr>
                <w:sz w:val="22"/>
                <w:szCs w:val="22"/>
              </w:rPr>
              <w:t>Grammarsaurus</w:t>
            </w:r>
            <w:proofErr w:type="spellEnd"/>
            <w:r w:rsidRPr="001A516B">
              <w:rPr>
                <w:sz w:val="22"/>
                <w:szCs w:val="22"/>
              </w:rPr>
              <w:t xml:space="preserve"> online subscription-practising </w:t>
            </w:r>
            <w:proofErr w:type="gramStart"/>
            <w:r w:rsidRPr="001A516B">
              <w:rPr>
                <w:sz w:val="22"/>
                <w:szCs w:val="22"/>
              </w:rPr>
              <w:t>teachers</w:t>
            </w:r>
            <w:proofErr w:type="gramEnd"/>
            <w:r w:rsidRPr="001A516B">
              <w:rPr>
                <w:sz w:val="22"/>
                <w:szCs w:val="22"/>
              </w:rPr>
              <w:t xml:space="preserve"> resource to support the teaching of SPAG and writing.</w:t>
            </w:r>
          </w:p>
          <w:p w14:paraId="6F42C96B" w14:textId="77777777" w:rsidR="00400FD1" w:rsidRDefault="00400FD1" w:rsidP="00400FD1">
            <w:pPr>
              <w:spacing w:before="120" w:after="120"/>
              <w:rPr>
                <w:iCs/>
              </w:rPr>
            </w:pPr>
            <w:r>
              <w:rPr>
                <w:iCs/>
              </w:rPr>
              <w:t>Our after-school sports clubs are free of charge.</w:t>
            </w:r>
          </w:p>
          <w:p w14:paraId="2A7D5562" w14:textId="731F049A" w:rsidR="00FA2B8F" w:rsidRPr="00400FD1" w:rsidRDefault="00FA2B8F" w:rsidP="00400FD1">
            <w:pPr>
              <w:spacing w:before="120" w:after="120"/>
              <w:rPr>
                <w:iCs/>
              </w:rPr>
            </w:pPr>
          </w:p>
        </w:tc>
      </w:tr>
      <w:bookmarkEnd w:id="14"/>
      <w:bookmarkEnd w:id="15"/>
      <w:bookmarkEnd w:id="16"/>
    </w:tbl>
    <w:p w14:paraId="2A7D5564" w14:textId="77777777" w:rsidR="00E66558" w:rsidRDefault="00E66558"/>
    <w:p w14:paraId="25189927" w14:textId="77777777" w:rsidR="002B71BF" w:rsidRDefault="002B71BF"/>
    <w:p w14:paraId="480BA3E2" w14:textId="0D39C417" w:rsidR="002B71BF" w:rsidRDefault="002B71BF"/>
    <w:sectPr w:rsidR="002B71BF">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7A5B" w14:textId="77777777" w:rsidR="005A3F83" w:rsidRDefault="005A3F83">
      <w:pPr>
        <w:spacing w:after="0" w:line="240" w:lineRule="auto"/>
      </w:pPr>
      <w:r>
        <w:separator/>
      </w:r>
    </w:p>
  </w:endnote>
  <w:endnote w:type="continuationSeparator" w:id="0">
    <w:p w14:paraId="6BB9C72B" w14:textId="77777777" w:rsidR="005A3F83" w:rsidRDefault="005A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72108C" w:rsidRDefault="0072108C">
    <w:pPr>
      <w:pStyle w:val="Footer"/>
      <w:ind w:firstLine="4513"/>
    </w:pPr>
    <w:r>
      <w:fldChar w:fldCharType="begin"/>
    </w:r>
    <w:r>
      <w:instrText xml:space="preserve"> PAGE </w:instrText>
    </w:r>
    <w:r>
      <w:fldChar w:fldCharType="separate"/>
    </w:r>
    <w:r w:rsidR="001A516B">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6A7D" w14:textId="77777777" w:rsidR="005A3F83" w:rsidRDefault="005A3F83">
      <w:pPr>
        <w:spacing w:after="0" w:line="240" w:lineRule="auto"/>
      </w:pPr>
      <w:r>
        <w:separator/>
      </w:r>
    </w:p>
  </w:footnote>
  <w:footnote w:type="continuationSeparator" w:id="0">
    <w:p w14:paraId="06D511A2" w14:textId="77777777" w:rsidR="005A3F83" w:rsidRDefault="005A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72108C" w:rsidRDefault="00721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082"/>
    <w:multiLevelType w:val="hybridMultilevel"/>
    <w:tmpl w:val="312CA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D922E1"/>
    <w:multiLevelType w:val="hybridMultilevel"/>
    <w:tmpl w:val="ADB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AB7D77"/>
    <w:multiLevelType w:val="hybridMultilevel"/>
    <w:tmpl w:val="043022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62501C"/>
    <w:multiLevelType w:val="hybridMultilevel"/>
    <w:tmpl w:val="23FC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9D0AF8"/>
    <w:multiLevelType w:val="hybridMultilevel"/>
    <w:tmpl w:val="0DCC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540C6"/>
    <w:multiLevelType w:val="hybridMultilevel"/>
    <w:tmpl w:val="6C2685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E7D5E69"/>
    <w:multiLevelType w:val="hybridMultilevel"/>
    <w:tmpl w:val="452AE4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B73F3"/>
    <w:multiLevelType w:val="multilevel"/>
    <w:tmpl w:val="209A0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7"/>
  </w:num>
  <w:num w:numId="4">
    <w:abstractNumId w:val="8"/>
  </w:num>
  <w:num w:numId="5">
    <w:abstractNumId w:val="1"/>
  </w:num>
  <w:num w:numId="6">
    <w:abstractNumId w:val="10"/>
  </w:num>
  <w:num w:numId="7">
    <w:abstractNumId w:val="13"/>
  </w:num>
  <w:num w:numId="8">
    <w:abstractNumId w:val="18"/>
  </w:num>
  <w:num w:numId="9">
    <w:abstractNumId w:val="16"/>
  </w:num>
  <w:num w:numId="10">
    <w:abstractNumId w:val="14"/>
  </w:num>
  <w:num w:numId="11">
    <w:abstractNumId w:val="4"/>
  </w:num>
  <w:num w:numId="12">
    <w:abstractNumId w:val="17"/>
  </w:num>
  <w:num w:numId="13">
    <w:abstractNumId w:val="11"/>
  </w:num>
  <w:num w:numId="14">
    <w:abstractNumId w:val="20"/>
  </w:num>
  <w:num w:numId="15">
    <w:abstractNumId w:val="15"/>
  </w:num>
  <w:num w:numId="16">
    <w:abstractNumId w:val="19"/>
  </w:num>
  <w:num w:numId="17">
    <w:abstractNumId w:val="5"/>
  </w:num>
  <w:num w:numId="18">
    <w:abstractNumId w:val="0"/>
  </w:num>
  <w:num w:numId="19">
    <w:abstractNumId w:val="2"/>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CB3"/>
    <w:rsid w:val="00011D68"/>
    <w:rsid w:val="00026BC4"/>
    <w:rsid w:val="00066B73"/>
    <w:rsid w:val="00091742"/>
    <w:rsid w:val="000957A4"/>
    <w:rsid w:val="000A33D2"/>
    <w:rsid w:val="000B1252"/>
    <w:rsid w:val="000B1AA8"/>
    <w:rsid w:val="000B337A"/>
    <w:rsid w:val="000C08EA"/>
    <w:rsid w:val="000D4114"/>
    <w:rsid w:val="00102855"/>
    <w:rsid w:val="00116570"/>
    <w:rsid w:val="001177D0"/>
    <w:rsid w:val="00120AB1"/>
    <w:rsid w:val="00125106"/>
    <w:rsid w:val="00135482"/>
    <w:rsid w:val="001377DF"/>
    <w:rsid w:val="001451F1"/>
    <w:rsid w:val="001455FD"/>
    <w:rsid w:val="00155C1A"/>
    <w:rsid w:val="00194E18"/>
    <w:rsid w:val="001A2412"/>
    <w:rsid w:val="001A2EFB"/>
    <w:rsid w:val="001A516B"/>
    <w:rsid w:val="001B13A3"/>
    <w:rsid w:val="001B5B96"/>
    <w:rsid w:val="001C77FF"/>
    <w:rsid w:val="001E1A7D"/>
    <w:rsid w:val="001E6403"/>
    <w:rsid w:val="001F292E"/>
    <w:rsid w:val="002129AB"/>
    <w:rsid w:val="0025578B"/>
    <w:rsid w:val="00272D16"/>
    <w:rsid w:val="002873D3"/>
    <w:rsid w:val="002A4EE9"/>
    <w:rsid w:val="002B71BF"/>
    <w:rsid w:val="002C03CC"/>
    <w:rsid w:val="002E2E23"/>
    <w:rsid w:val="002F4574"/>
    <w:rsid w:val="003038F4"/>
    <w:rsid w:val="00350980"/>
    <w:rsid w:val="003553C6"/>
    <w:rsid w:val="00362BB8"/>
    <w:rsid w:val="00366765"/>
    <w:rsid w:val="00377CBB"/>
    <w:rsid w:val="003B7879"/>
    <w:rsid w:val="00400FD1"/>
    <w:rsid w:val="004018C0"/>
    <w:rsid w:val="004044AA"/>
    <w:rsid w:val="0043250F"/>
    <w:rsid w:val="00464FBE"/>
    <w:rsid w:val="004A1378"/>
    <w:rsid w:val="004B52D6"/>
    <w:rsid w:val="004C697F"/>
    <w:rsid w:val="004E6DD1"/>
    <w:rsid w:val="00501EAC"/>
    <w:rsid w:val="00502658"/>
    <w:rsid w:val="00502D22"/>
    <w:rsid w:val="00503344"/>
    <w:rsid w:val="00503D48"/>
    <w:rsid w:val="00516945"/>
    <w:rsid w:val="00527DD8"/>
    <w:rsid w:val="00531AC6"/>
    <w:rsid w:val="005446AE"/>
    <w:rsid w:val="0057251A"/>
    <w:rsid w:val="005A3F83"/>
    <w:rsid w:val="005B7852"/>
    <w:rsid w:val="005C6BCC"/>
    <w:rsid w:val="005D0BFD"/>
    <w:rsid w:val="005E5392"/>
    <w:rsid w:val="005F2222"/>
    <w:rsid w:val="00606380"/>
    <w:rsid w:val="00635BE2"/>
    <w:rsid w:val="00641A01"/>
    <w:rsid w:val="00641D7F"/>
    <w:rsid w:val="006541EE"/>
    <w:rsid w:val="006725A5"/>
    <w:rsid w:val="00675BB2"/>
    <w:rsid w:val="006E7FB1"/>
    <w:rsid w:val="006F77FB"/>
    <w:rsid w:val="0072108C"/>
    <w:rsid w:val="00734A49"/>
    <w:rsid w:val="00735D19"/>
    <w:rsid w:val="007410EE"/>
    <w:rsid w:val="00741B9E"/>
    <w:rsid w:val="00766AC3"/>
    <w:rsid w:val="0076798C"/>
    <w:rsid w:val="007928CE"/>
    <w:rsid w:val="007B4BC2"/>
    <w:rsid w:val="007B5D11"/>
    <w:rsid w:val="007C128C"/>
    <w:rsid w:val="007C2F04"/>
    <w:rsid w:val="007C691C"/>
    <w:rsid w:val="007F7431"/>
    <w:rsid w:val="0081259B"/>
    <w:rsid w:val="00825D3B"/>
    <w:rsid w:val="00827890"/>
    <w:rsid w:val="00833480"/>
    <w:rsid w:val="00836C57"/>
    <w:rsid w:val="008370B0"/>
    <w:rsid w:val="00842E86"/>
    <w:rsid w:val="00881C9D"/>
    <w:rsid w:val="00891504"/>
    <w:rsid w:val="00897C60"/>
    <w:rsid w:val="008A1094"/>
    <w:rsid w:val="008A1B33"/>
    <w:rsid w:val="008A1BA5"/>
    <w:rsid w:val="009040D7"/>
    <w:rsid w:val="00911F0B"/>
    <w:rsid w:val="00926BD8"/>
    <w:rsid w:val="00957CE5"/>
    <w:rsid w:val="009743F3"/>
    <w:rsid w:val="00984A22"/>
    <w:rsid w:val="009A24EA"/>
    <w:rsid w:val="009A2A99"/>
    <w:rsid w:val="009A46A3"/>
    <w:rsid w:val="009A5628"/>
    <w:rsid w:val="009B5459"/>
    <w:rsid w:val="009B7E42"/>
    <w:rsid w:val="009C3D76"/>
    <w:rsid w:val="009D310A"/>
    <w:rsid w:val="009D71E8"/>
    <w:rsid w:val="009F323A"/>
    <w:rsid w:val="00A0017C"/>
    <w:rsid w:val="00A04E36"/>
    <w:rsid w:val="00A102B3"/>
    <w:rsid w:val="00A13835"/>
    <w:rsid w:val="00A20D6D"/>
    <w:rsid w:val="00A245C3"/>
    <w:rsid w:val="00A26748"/>
    <w:rsid w:val="00A4039D"/>
    <w:rsid w:val="00A44F70"/>
    <w:rsid w:val="00A76C2C"/>
    <w:rsid w:val="00A84C55"/>
    <w:rsid w:val="00AA677E"/>
    <w:rsid w:val="00AA72BB"/>
    <w:rsid w:val="00AA74F5"/>
    <w:rsid w:val="00AB39ED"/>
    <w:rsid w:val="00AC41A7"/>
    <w:rsid w:val="00B23378"/>
    <w:rsid w:val="00B2490A"/>
    <w:rsid w:val="00B307DD"/>
    <w:rsid w:val="00B56AE9"/>
    <w:rsid w:val="00B6575E"/>
    <w:rsid w:val="00B84D03"/>
    <w:rsid w:val="00BC2D0A"/>
    <w:rsid w:val="00BD3A57"/>
    <w:rsid w:val="00BE11BF"/>
    <w:rsid w:val="00BE2E86"/>
    <w:rsid w:val="00BF49F8"/>
    <w:rsid w:val="00BF59C6"/>
    <w:rsid w:val="00C27A4D"/>
    <w:rsid w:val="00C45ECD"/>
    <w:rsid w:val="00C85096"/>
    <w:rsid w:val="00C920F9"/>
    <w:rsid w:val="00C93F14"/>
    <w:rsid w:val="00CC2CCA"/>
    <w:rsid w:val="00CC432C"/>
    <w:rsid w:val="00CD068A"/>
    <w:rsid w:val="00D21546"/>
    <w:rsid w:val="00D260C6"/>
    <w:rsid w:val="00D27378"/>
    <w:rsid w:val="00D2760B"/>
    <w:rsid w:val="00D33FE5"/>
    <w:rsid w:val="00D363FF"/>
    <w:rsid w:val="00D373AE"/>
    <w:rsid w:val="00D4357A"/>
    <w:rsid w:val="00D541CE"/>
    <w:rsid w:val="00D70BA3"/>
    <w:rsid w:val="00DA7EBC"/>
    <w:rsid w:val="00DB3D9E"/>
    <w:rsid w:val="00DD6DC4"/>
    <w:rsid w:val="00DE19F3"/>
    <w:rsid w:val="00DE63E9"/>
    <w:rsid w:val="00DF3691"/>
    <w:rsid w:val="00E1345B"/>
    <w:rsid w:val="00E20AF8"/>
    <w:rsid w:val="00E62C9A"/>
    <w:rsid w:val="00E66558"/>
    <w:rsid w:val="00E776EA"/>
    <w:rsid w:val="00EB11F9"/>
    <w:rsid w:val="00ED0396"/>
    <w:rsid w:val="00ED14FB"/>
    <w:rsid w:val="00EE036B"/>
    <w:rsid w:val="00EE1F26"/>
    <w:rsid w:val="00EE528D"/>
    <w:rsid w:val="00EF14E3"/>
    <w:rsid w:val="00F34D0B"/>
    <w:rsid w:val="00F354C6"/>
    <w:rsid w:val="00F408C6"/>
    <w:rsid w:val="00F435FE"/>
    <w:rsid w:val="00F579B9"/>
    <w:rsid w:val="00F6146F"/>
    <w:rsid w:val="00F77B7D"/>
    <w:rsid w:val="00F87AD5"/>
    <w:rsid w:val="00FA2B8F"/>
    <w:rsid w:val="00FC2666"/>
    <w:rsid w:val="00FD4B85"/>
    <w:rsid w:val="00FE039C"/>
    <w:rsid w:val="00FF17E5"/>
    <w:rsid w:val="00FF6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55C58B2-9B17-44F4-B43D-44C53E0E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AB39ED"/>
    <w:pPr>
      <w:suppressAutoHyphens/>
    </w:pPr>
    <w:rPr>
      <w:color w:val="0D0D0D"/>
      <w:sz w:val="24"/>
      <w:szCs w:val="24"/>
    </w:rPr>
  </w:style>
  <w:style w:type="paragraph" w:styleId="NormalWeb">
    <w:name w:val="Normal (Web)"/>
    <w:basedOn w:val="Normal"/>
    <w:uiPriority w:val="99"/>
    <w:unhideWhenUsed/>
    <w:rsid w:val="00EE036B"/>
    <w:pPr>
      <w:suppressAutoHyphens w:val="0"/>
      <w:autoSpaceDN/>
      <w:spacing w:before="100" w:beforeAutospacing="1" w:after="100" w:afterAutospacing="1" w:line="240" w:lineRule="auto"/>
    </w:pPr>
    <w:rPr>
      <w:rFonts w:ascii="Times New Roman" w:hAnsi="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6311">
      <w:bodyDiv w:val="1"/>
      <w:marLeft w:val="0"/>
      <w:marRight w:val="0"/>
      <w:marTop w:val="0"/>
      <w:marBottom w:val="0"/>
      <w:divBdr>
        <w:top w:val="none" w:sz="0" w:space="0" w:color="auto"/>
        <w:left w:val="none" w:sz="0" w:space="0" w:color="auto"/>
        <w:bottom w:val="none" w:sz="0" w:space="0" w:color="auto"/>
        <w:right w:val="none" w:sz="0" w:space="0" w:color="auto"/>
      </w:divBdr>
      <w:divsChild>
        <w:div w:id="89156870">
          <w:marLeft w:val="0"/>
          <w:marRight w:val="0"/>
          <w:marTop w:val="0"/>
          <w:marBottom w:val="0"/>
          <w:divBdr>
            <w:top w:val="none" w:sz="0" w:space="0" w:color="auto"/>
            <w:left w:val="none" w:sz="0" w:space="0" w:color="auto"/>
            <w:bottom w:val="none" w:sz="0" w:space="0" w:color="auto"/>
            <w:right w:val="none" w:sz="0" w:space="0" w:color="auto"/>
          </w:divBdr>
          <w:divsChild>
            <w:div w:id="170339017">
              <w:marLeft w:val="0"/>
              <w:marRight w:val="0"/>
              <w:marTop w:val="0"/>
              <w:marBottom w:val="0"/>
              <w:divBdr>
                <w:top w:val="none" w:sz="0" w:space="0" w:color="auto"/>
                <w:left w:val="none" w:sz="0" w:space="0" w:color="auto"/>
                <w:bottom w:val="none" w:sz="0" w:space="0" w:color="auto"/>
                <w:right w:val="none" w:sz="0" w:space="0" w:color="auto"/>
              </w:divBdr>
              <w:divsChild>
                <w:div w:id="1957903064">
                  <w:marLeft w:val="0"/>
                  <w:marRight w:val="0"/>
                  <w:marTop w:val="0"/>
                  <w:marBottom w:val="0"/>
                  <w:divBdr>
                    <w:top w:val="none" w:sz="0" w:space="0" w:color="auto"/>
                    <w:left w:val="none" w:sz="0" w:space="0" w:color="auto"/>
                    <w:bottom w:val="none" w:sz="0" w:space="0" w:color="auto"/>
                    <w:right w:val="none" w:sz="0" w:space="0" w:color="auto"/>
                  </w:divBdr>
                  <w:divsChild>
                    <w:div w:id="3122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2035">
      <w:bodyDiv w:val="1"/>
      <w:marLeft w:val="0"/>
      <w:marRight w:val="0"/>
      <w:marTop w:val="0"/>
      <w:marBottom w:val="0"/>
      <w:divBdr>
        <w:top w:val="none" w:sz="0" w:space="0" w:color="auto"/>
        <w:left w:val="none" w:sz="0" w:space="0" w:color="auto"/>
        <w:bottom w:val="none" w:sz="0" w:space="0" w:color="auto"/>
        <w:right w:val="none" w:sz="0" w:space="0" w:color="auto"/>
      </w:divBdr>
    </w:div>
    <w:div w:id="1321688534">
      <w:bodyDiv w:val="1"/>
      <w:marLeft w:val="0"/>
      <w:marRight w:val="0"/>
      <w:marTop w:val="0"/>
      <w:marBottom w:val="0"/>
      <w:divBdr>
        <w:top w:val="none" w:sz="0" w:space="0" w:color="auto"/>
        <w:left w:val="none" w:sz="0" w:space="0" w:color="auto"/>
        <w:bottom w:val="none" w:sz="0" w:space="0" w:color="auto"/>
        <w:right w:val="none" w:sz="0" w:space="0" w:color="auto"/>
      </w:divBdr>
      <w:divsChild>
        <w:div w:id="2009673970">
          <w:marLeft w:val="0"/>
          <w:marRight w:val="0"/>
          <w:marTop w:val="0"/>
          <w:marBottom w:val="0"/>
          <w:divBdr>
            <w:top w:val="none" w:sz="0" w:space="0" w:color="auto"/>
            <w:left w:val="none" w:sz="0" w:space="0" w:color="auto"/>
            <w:bottom w:val="none" w:sz="0" w:space="0" w:color="auto"/>
            <w:right w:val="none" w:sz="0" w:space="0" w:color="auto"/>
          </w:divBdr>
          <w:divsChild>
            <w:div w:id="2015647943">
              <w:marLeft w:val="0"/>
              <w:marRight w:val="0"/>
              <w:marTop w:val="0"/>
              <w:marBottom w:val="0"/>
              <w:divBdr>
                <w:top w:val="none" w:sz="0" w:space="0" w:color="auto"/>
                <w:left w:val="none" w:sz="0" w:space="0" w:color="auto"/>
                <w:bottom w:val="none" w:sz="0" w:space="0" w:color="auto"/>
                <w:right w:val="none" w:sz="0" w:space="0" w:color="auto"/>
              </w:divBdr>
              <w:divsChild>
                <w:div w:id="20137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219">
      <w:bodyDiv w:val="1"/>
      <w:marLeft w:val="0"/>
      <w:marRight w:val="0"/>
      <w:marTop w:val="0"/>
      <w:marBottom w:val="0"/>
      <w:divBdr>
        <w:top w:val="none" w:sz="0" w:space="0" w:color="auto"/>
        <w:left w:val="none" w:sz="0" w:space="0" w:color="auto"/>
        <w:bottom w:val="none" w:sz="0" w:space="0" w:color="auto"/>
        <w:right w:val="none" w:sz="0" w:space="0" w:color="auto"/>
      </w:divBdr>
    </w:div>
    <w:div w:id="1581985403">
      <w:bodyDiv w:val="1"/>
      <w:marLeft w:val="0"/>
      <w:marRight w:val="0"/>
      <w:marTop w:val="0"/>
      <w:marBottom w:val="0"/>
      <w:divBdr>
        <w:top w:val="none" w:sz="0" w:space="0" w:color="auto"/>
        <w:left w:val="none" w:sz="0" w:space="0" w:color="auto"/>
        <w:bottom w:val="none" w:sz="0" w:space="0" w:color="auto"/>
        <w:right w:val="none" w:sz="0" w:space="0" w:color="auto"/>
      </w:divBdr>
      <w:divsChild>
        <w:div w:id="136074769">
          <w:marLeft w:val="0"/>
          <w:marRight w:val="0"/>
          <w:marTop w:val="0"/>
          <w:marBottom w:val="0"/>
          <w:divBdr>
            <w:top w:val="none" w:sz="0" w:space="0" w:color="auto"/>
            <w:left w:val="none" w:sz="0" w:space="0" w:color="auto"/>
            <w:bottom w:val="none" w:sz="0" w:space="0" w:color="auto"/>
            <w:right w:val="none" w:sz="0" w:space="0" w:color="auto"/>
          </w:divBdr>
          <w:divsChild>
            <w:div w:id="1270775547">
              <w:marLeft w:val="0"/>
              <w:marRight w:val="0"/>
              <w:marTop w:val="0"/>
              <w:marBottom w:val="0"/>
              <w:divBdr>
                <w:top w:val="none" w:sz="0" w:space="0" w:color="auto"/>
                <w:left w:val="none" w:sz="0" w:space="0" w:color="auto"/>
                <w:bottom w:val="none" w:sz="0" w:space="0" w:color="auto"/>
                <w:right w:val="none" w:sz="0" w:space="0" w:color="auto"/>
              </w:divBdr>
              <w:divsChild>
                <w:div w:id="33313950">
                  <w:marLeft w:val="0"/>
                  <w:marRight w:val="0"/>
                  <w:marTop w:val="0"/>
                  <w:marBottom w:val="0"/>
                  <w:divBdr>
                    <w:top w:val="none" w:sz="0" w:space="0" w:color="auto"/>
                    <w:left w:val="none" w:sz="0" w:space="0" w:color="auto"/>
                    <w:bottom w:val="none" w:sz="0" w:space="0" w:color="auto"/>
                    <w:right w:val="none" w:sz="0" w:space="0" w:color="auto"/>
                  </w:divBdr>
                  <w:divsChild>
                    <w:div w:id="4845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educationendowmentfoundation.org.uk/education-evidence/teaching-learning-toolkit/teaching-assistant-interven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estresearch.gov.uk/research/forest-schools-impact-on-young-children-in-england-and-w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endowmentfoundation.org.uk/education-evidence/teaching-learning-toolkit/individualised"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teaching-assistant-interven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B7F7-0477-4C65-864A-3D9E0D3B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4052</Words>
  <Characters>23101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Microsoft</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Bryony Scamp</cp:lastModifiedBy>
  <cp:revision>2</cp:revision>
  <cp:lastPrinted>2014-09-17T13:26:00Z</cp:lastPrinted>
  <dcterms:created xsi:type="dcterms:W3CDTF">2024-01-08T14:59:00Z</dcterms:created>
  <dcterms:modified xsi:type="dcterms:W3CDTF">2024-01-08T14:59:00Z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